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ind w:right="567"/>
        <w:jc w:val="center"/>
        <w:rPr>
          <w:rFonts w:ascii="Arial Bold" w:cs="Arial Bold" w:hAnsi="Arial Bold" w:eastAsia="Arial Bold"/>
          <w:sz w:val="28"/>
          <w:szCs w:val="28"/>
          <w:u w:val="single"/>
        </w:rPr>
      </w:pPr>
      <w:r>
        <w:rPr>
          <w:rFonts w:ascii="Arial Bold"/>
          <w:sz w:val="28"/>
          <w:szCs w:val="28"/>
          <w:u w:val="single"/>
          <w:rtl w:val="0"/>
          <w:lang w:val="en-US"/>
        </w:rPr>
        <w:t>Shropshire Patients</w:t>
      </w:r>
      <w:r>
        <w:rPr>
          <w:rFonts w:hAnsi="Arial Bold" w:hint="default"/>
          <w:sz w:val="28"/>
          <w:szCs w:val="28"/>
          <w:u w:val="single"/>
          <w:rtl w:val="0"/>
          <w:lang w:val="en-US"/>
        </w:rPr>
        <w:t xml:space="preserve">’ </w:t>
      </w:r>
      <w:r>
        <w:rPr>
          <w:rFonts w:ascii="Arial Bold"/>
          <w:sz w:val="28"/>
          <w:szCs w:val="28"/>
          <w:u w:val="single"/>
          <w:rtl w:val="0"/>
          <w:lang w:val="en-US"/>
        </w:rPr>
        <w:t>Group (SPG)</w:t>
      </w:r>
    </w:p>
    <w:p>
      <w:pPr>
        <w:pStyle w:val="Normal"/>
        <w:ind w:left="567" w:right="567" w:firstLine="0"/>
        <w:rPr>
          <w:rFonts w:ascii="Arial Bold" w:cs="Arial Bold" w:hAnsi="Arial Bold" w:eastAsia="Arial Bold"/>
          <w:sz w:val="28"/>
          <w:szCs w:val="28"/>
          <w:u w:val="single"/>
        </w:rPr>
      </w:pPr>
    </w:p>
    <w:p>
      <w:pPr>
        <w:pStyle w:val="Heading 1"/>
        <w:jc w:val="center"/>
        <w:rPr>
          <w:rtl w:val="0"/>
        </w:rPr>
      </w:pPr>
      <w:r>
        <w:rPr>
          <w:rtl w:val="0"/>
          <w:lang w:val="en-US"/>
        </w:rPr>
        <w:t>Constitution and Terms of Reference</w:t>
      </w:r>
    </w:p>
    <w:p>
      <w:pPr>
        <w:pStyle w:val="Normal"/>
        <w:ind w:left="567" w:right="567" w:firstLine="0"/>
        <w:rPr>
          <w:rFonts w:ascii="Arial Bold" w:cs="Arial Bold" w:hAnsi="Arial Bold" w:eastAsia="Arial Bold"/>
          <w:sz w:val="28"/>
          <w:szCs w:val="28"/>
          <w:u w:val="single"/>
        </w:rPr>
      </w:pPr>
    </w:p>
    <w:tbl>
      <w:tblPr>
        <w:tblW w:w="1003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40"/>
        <w:gridCol w:w="3406"/>
        <w:gridCol w:w="5188"/>
      </w:tblGrid>
      <w:tr>
        <w:tblPrEx>
          <w:shd w:val="clear" w:color="auto" w:fill="auto"/>
        </w:tblPrEx>
        <w:trPr>
          <w:trHeight w:val="483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"/>
              <w:ind w:left="567" w:right="567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3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"/>
              <w:ind w:left="567" w:right="567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TITLE</w:t>
            </w:r>
          </w:p>
        </w:tc>
        <w:tc>
          <w:tcPr>
            <w:tcW w:type="dxa" w:w="5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left="41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Shropshire Patients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’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Group</w:t>
            </w:r>
          </w:p>
        </w:tc>
      </w:tr>
      <w:tr>
        <w:tblPrEx>
          <w:shd w:val="clear" w:color="auto" w:fill="auto"/>
        </w:tblPrEx>
        <w:trPr>
          <w:trHeight w:val="1203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"/>
              <w:ind w:left="567" w:right="567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3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"/>
              <w:ind w:left="567" w:right="567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MISSION STATEMENT</w:t>
            </w:r>
          </w:p>
        </w:tc>
        <w:tc>
          <w:tcPr>
            <w:tcW w:type="dxa" w:w="5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6"/>
            </w:tcMar>
            <w:vAlign w:val="top"/>
          </w:tcPr>
          <w:p>
            <w:pPr>
              <w:pStyle w:val="Normal"/>
              <w:ind w:left="41" w:right="26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 represent, support and encourage a consolidated patient voice and, to secure the best health care within the  Shropshire Clinical Commissioning Group (SCCG) area.</w:t>
            </w:r>
          </w:p>
        </w:tc>
      </w:tr>
      <w:tr>
        <w:tblPrEx>
          <w:shd w:val="clear" w:color="auto" w:fill="auto"/>
        </w:tblPrEx>
        <w:trPr>
          <w:trHeight w:val="483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"/>
              <w:ind w:left="567" w:right="567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3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"/>
              <w:ind w:left="567" w:right="567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MEMBERSHIP</w:t>
            </w:r>
          </w:p>
        </w:tc>
        <w:tc>
          <w:tcPr>
            <w:tcW w:type="dxa" w:w="5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3281"/>
                <w:tab w:val="left" w:pos="3307"/>
              </w:tabs>
              <w:ind w:left="41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Each PPG/PG has membership of the SPG and will be entitled to one vote. </w:t>
            </w:r>
          </w:p>
        </w:tc>
      </w:tr>
      <w:tr>
        <w:tblPrEx>
          <w:shd w:val="clear" w:color="auto" w:fill="auto"/>
        </w:tblPrEx>
        <w:trPr>
          <w:trHeight w:val="723" w:hRule="atLeast"/>
        </w:trPr>
        <w:tc>
          <w:tcPr>
            <w:tcW w:type="dxa" w:w="14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"/>
              <w:ind w:left="567" w:right="567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3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"/>
              <w:ind w:left="567" w:right="567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CHAIR</w:t>
            </w:r>
          </w:p>
        </w:tc>
        <w:tc>
          <w:tcPr>
            <w:tcW w:type="dxa" w:w="5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left="41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The Chair will be elected to serve for 2 years by a majority vote at a General Meeting.</w:t>
            </w:r>
          </w:p>
        </w:tc>
      </w:tr>
      <w:tr>
        <w:tblPrEx>
          <w:shd w:val="clear" w:color="auto" w:fill="auto"/>
        </w:tblPrEx>
        <w:trPr>
          <w:trHeight w:val="723" w:hRule="atLeast"/>
        </w:trPr>
        <w:tc>
          <w:tcPr>
            <w:tcW w:type="dxa" w:w="14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"/>
              <w:ind w:left="567" w:right="567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VICE-CHAIR</w:t>
            </w:r>
          </w:p>
        </w:tc>
        <w:tc>
          <w:tcPr>
            <w:tcW w:type="dxa" w:w="5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left="41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The Vice-chair will be elected to serve for 2 years by a majority vote at a General Meeting.</w:t>
            </w:r>
          </w:p>
        </w:tc>
      </w:tr>
      <w:tr>
        <w:tblPrEx>
          <w:shd w:val="clear" w:color="auto" w:fill="auto"/>
        </w:tblPrEx>
        <w:trPr>
          <w:trHeight w:val="1923" w:hRule="atLeast"/>
        </w:trPr>
        <w:tc>
          <w:tcPr>
            <w:tcW w:type="dxa" w:w="14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"/>
              <w:ind w:left="567" w:right="567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SUPPORTING COMMITTEE</w:t>
            </w:r>
          </w:p>
        </w:tc>
        <w:tc>
          <w:tcPr>
            <w:tcW w:type="dxa" w:w="5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left="41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The number of Supporting Committee members and, the required Officer appointments will be decided by a simple majority vote at a meeting of the SPG where the item has been included on a previously circulated agenda.</w:t>
            </w:r>
          </w:p>
        </w:tc>
      </w:tr>
      <w:tr>
        <w:tblPrEx>
          <w:shd w:val="clear" w:color="auto" w:fill="auto"/>
        </w:tblPrEx>
        <w:trPr>
          <w:trHeight w:val="1923" w:hRule="atLeast"/>
        </w:trPr>
        <w:tc>
          <w:tcPr>
            <w:tcW w:type="dxa" w:w="14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"/>
              <w:ind w:left="567" w:right="567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SUPPORTING COMMITTEE MEMBERS</w:t>
            </w:r>
          </w:p>
        </w:tc>
        <w:tc>
          <w:tcPr>
            <w:tcW w:type="dxa" w:w="5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ind w:right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Supporting Committee members will be elected to serve for 2 years by a majority vote at a General Meeting. Further co-opted members can be selected where their inclusion on the Supporting Committee will benefit the Committee.</w:t>
            </w:r>
          </w:p>
        </w:tc>
      </w:tr>
      <w:tr>
        <w:tblPrEx>
          <w:shd w:val="clear" w:color="auto" w:fill="auto"/>
        </w:tblPrEx>
        <w:trPr>
          <w:trHeight w:val="1683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"/>
              <w:ind w:left="567" w:right="567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3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"/>
              <w:ind w:left="567" w:right="567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CO-OPTING</w:t>
            </w:r>
          </w:p>
        </w:tc>
        <w:tc>
          <w:tcPr>
            <w:tcW w:type="dxa" w:w="5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Individuals can be co-opted to the SPG, to fulfil a task for a specified duration, where a majority vote at an SPG meeting agrees that their co-option would be beneficial to the group. Co-optees have no voting rights.</w:t>
            </w:r>
          </w:p>
        </w:tc>
      </w:tr>
      <w:tr>
        <w:tblPrEx>
          <w:shd w:val="clear" w:color="auto" w:fill="auto"/>
        </w:tblPrEx>
        <w:trPr>
          <w:trHeight w:val="723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"/>
              <w:ind w:left="567" w:right="567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6</w:t>
            </w:r>
          </w:p>
        </w:tc>
        <w:tc>
          <w:tcPr>
            <w:tcW w:type="dxa" w:w="3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"/>
              <w:ind w:left="567" w:right="567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VISITORS</w:t>
            </w:r>
          </w:p>
        </w:tc>
        <w:tc>
          <w:tcPr>
            <w:tcW w:type="dxa" w:w="5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left="41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Visitors may attend SPG meetings as observers by prior arrangement with the Supporting Committee</w:t>
            </w:r>
          </w:p>
        </w:tc>
      </w:tr>
      <w:tr>
        <w:tblPrEx>
          <w:shd w:val="clear" w:color="auto" w:fill="auto"/>
        </w:tblPrEx>
        <w:trPr>
          <w:trHeight w:val="723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"/>
              <w:ind w:left="567" w:right="567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7</w:t>
            </w:r>
          </w:p>
        </w:tc>
        <w:tc>
          <w:tcPr>
            <w:tcW w:type="dxa" w:w="3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"/>
              <w:ind w:left="567" w:right="567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VOTING</w:t>
            </w:r>
          </w:p>
        </w:tc>
        <w:tc>
          <w:tcPr>
            <w:tcW w:type="dxa" w:w="5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left="41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Each PPG/PG will be entitled to one vote to be cast in person by one PPG/PG representative.</w:t>
            </w:r>
          </w:p>
        </w:tc>
      </w:tr>
      <w:tr>
        <w:tblPrEx>
          <w:shd w:val="clear" w:color="auto" w:fill="auto"/>
        </w:tblPrEx>
        <w:trPr>
          <w:trHeight w:val="2163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"/>
              <w:ind w:left="567" w:right="567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8</w:t>
            </w:r>
          </w:p>
        </w:tc>
        <w:tc>
          <w:tcPr>
            <w:tcW w:type="dxa" w:w="3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"/>
              <w:ind w:left="567" w:right="567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MEETINGS</w:t>
            </w:r>
          </w:p>
        </w:tc>
        <w:tc>
          <w:tcPr>
            <w:tcW w:type="dxa" w:w="5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lock Text"/>
              <w:ind w:left="41" w:right="0" w:firstLine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The SPG will meet monthly, in/close to  Shrewsbury.</w:t>
            </w:r>
          </w:p>
          <w:p>
            <w:pPr>
              <w:pStyle w:val="Block Text"/>
              <w:ind w:left="41" w:right="0" w:firstLine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General Meetings will be ordered by the SPG as required with a minimum of 21 days notice. An Annual Report will be prepared and presented.</w:t>
            </w:r>
          </w:p>
          <w:p>
            <w:pPr>
              <w:pStyle w:val="Normal"/>
              <w:ind w:left="41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‘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Networking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’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meetings will be held each Spring and Autumn. </w:t>
            </w:r>
          </w:p>
        </w:tc>
      </w:tr>
      <w:tr>
        <w:tblPrEx>
          <w:shd w:val="clear" w:color="auto" w:fill="auto"/>
        </w:tblPrEx>
        <w:trPr>
          <w:trHeight w:val="2163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"/>
              <w:ind w:left="567" w:right="567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9</w:t>
            </w:r>
          </w:p>
        </w:tc>
        <w:tc>
          <w:tcPr>
            <w:tcW w:type="dxa" w:w="3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"/>
              <w:ind w:left="567" w:right="567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COMMUNICATIONS</w:t>
            </w:r>
          </w:p>
        </w:tc>
        <w:tc>
          <w:tcPr>
            <w:tcW w:type="dxa" w:w="5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left="41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The SPG will undertake to  communicate with all registered PPG/PGs using the 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mail address that is supplied by the PPG/PG.</w:t>
            </w:r>
          </w:p>
          <w:p>
            <w:pPr>
              <w:pStyle w:val="Normal"/>
              <w:ind w:left="41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ind w:left="41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ind w:left="41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ind w:left="41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12003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92"/>
            </w:tcMar>
            <w:vAlign w:val="top"/>
          </w:tcPr>
          <w:p>
            <w:pPr>
              <w:pStyle w:val="Normal"/>
              <w:ind w:left="252" w:right="612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10</w:t>
            </w:r>
          </w:p>
        </w:tc>
        <w:tc>
          <w:tcPr>
            <w:tcW w:type="dxa" w:w="3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"/>
              <w:ind w:left="567" w:right="567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PURPOSE</w:t>
            </w:r>
          </w:p>
        </w:tc>
        <w:tc>
          <w:tcPr>
            <w:tcW w:type="dxa" w:w="5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720"/>
              </w:tabs>
              <w:ind w:left="567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 represent, support and encourage PPG/PGs within the Shropshire Clinical Commissioning Group area: -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720"/>
              </w:tabs>
              <w:bidi w:val="0"/>
              <w:ind w:left="567" w:right="0" w:hanging="36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To provide a forum for discussions  on any health service matter between the representatives of PPG/PGs. 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720"/>
              </w:tabs>
              <w:bidi w:val="0"/>
              <w:ind w:left="567" w:right="0" w:hanging="36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 provide to and, to receive information from patients.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720"/>
              </w:tabs>
              <w:bidi w:val="0"/>
              <w:ind w:left="567" w:right="0" w:hanging="36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To provide a channel that enables appropriate patients to come forward to be involved in projects etc. 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720"/>
              </w:tabs>
              <w:bidi w:val="0"/>
              <w:ind w:left="567" w:right="0" w:hanging="36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 facilitate bi-directional communications between PPG/PGs and any health service organisation via the SPG.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720"/>
              </w:tabs>
              <w:bidi w:val="0"/>
              <w:ind w:left="567" w:right="0" w:hanging="36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 consider proposed strategies and commissioning policies of the Shropshire CCG and other statutory health organisations and to respond appropriately.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left" w:pos="720"/>
              </w:tabs>
              <w:bidi w:val="0"/>
              <w:ind w:left="567" w:right="0" w:hanging="36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 provide feedback agreed by PPG/PGs/SPG to the CCG and other NHS and health related organisations.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720"/>
              </w:tabs>
              <w:bidi w:val="0"/>
              <w:ind w:left="567" w:right="0" w:hanging="36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 provide delegates to represent the SPG as required.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left" w:pos="720"/>
              </w:tabs>
              <w:bidi w:val="0"/>
              <w:ind w:left="567" w:right="0" w:hanging="36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 consider national directives, Government papers, investigations,  studies and proposals and respond appropriately.</w:t>
            </w:r>
          </w:p>
          <w:p>
            <w:pPr>
              <w:pStyle w:val="Normal"/>
              <w:numPr>
                <w:ilvl w:val="0"/>
                <w:numId w:val="12"/>
              </w:numPr>
              <w:tabs>
                <w:tab w:val="left" w:pos="-3540"/>
              </w:tabs>
              <w:bidi w:val="0"/>
              <w:ind w:left="567" w:right="567" w:hanging="36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 take part in County-wide studies.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left" w:pos="720"/>
              </w:tabs>
              <w:bidi w:val="0"/>
              <w:ind w:left="567" w:right="0" w:hanging="36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 provide a vehicle for two way exchanges of good practice.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left" w:pos="-3540"/>
              </w:tabs>
              <w:bidi w:val="0"/>
              <w:ind w:left="567" w:right="567" w:hanging="36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 channel concerns.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720"/>
              </w:tabs>
              <w:bidi w:val="0"/>
              <w:ind w:left="567" w:right="0" w:hanging="36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To provide a contact point for communication from other groups / organisations. 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720"/>
                <w:tab w:val="left" w:pos="4971"/>
              </w:tabs>
              <w:bidi w:val="0"/>
              <w:ind w:left="567" w:right="0" w:hanging="36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To ensure that the results of any consultation work are fed back satisfactorily to the public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– ‘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You said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…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.. we did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……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..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’</w:t>
            </w:r>
          </w:p>
          <w:p>
            <w:pPr>
              <w:pStyle w:val="Normal"/>
              <w:numPr>
                <w:ilvl w:val="0"/>
                <w:numId w:val="17"/>
              </w:numPr>
              <w:tabs>
                <w:tab w:val="left" w:pos="-3540"/>
              </w:tabs>
              <w:bidi w:val="0"/>
              <w:ind w:left="567" w:right="567" w:hanging="360"/>
              <w:jc w:val="left"/>
              <w:rPr>
                <w:rFonts w:ascii="Arial" w:cs="Arial" w:hAnsi="Arial" w:eastAsia="Arial"/>
                <w:position w:val="0"/>
                <w:sz w:val="22"/>
                <w:szCs w:val="22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 consider any other matter not referred to above as may be agreed by the SPG.</w:t>
            </w:r>
          </w:p>
        </w:tc>
      </w:tr>
      <w:tr>
        <w:tblPrEx>
          <w:shd w:val="clear" w:color="auto" w:fill="auto"/>
        </w:tblPrEx>
        <w:trPr>
          <w:trHeight w:val="4678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"/>
              <w:ind w:left="252" w:right="567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11</w:t>
            </w:r>
          </w:p>
        </w:tc>
        <w:tc>
          <w:tcPr>
            <w:tcW w:type="dxa" w:w="3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"/>
              <w:ind w:left="567" w:right="567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CODE OF CONDUCT</w:t>
            </w:r>
          </w:p>
        </w:tc>
        <w:tc>
          <w:tcPr>
            <w:tcW w:type="dxa" w:w="5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left="22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Symbo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•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 The SPG is not a forum for individual complaints or issues.</w:t>
            </w:r>
          </w:p>
          <w:p>
            <w:pPr>
              <w:pStyle w:val="Normal"/>
              <w:ind w:left="22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Symbo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•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 SPG members and co-optees will be flexible, listen, ask for help and support each other.</w:t>
            </w:r>
          </w:p>
          <w:p>
            <w:pPr>
              <w:pStyle w:val="Normal"/>
              <w:ind w:left="22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Symbo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•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 We advocate open and honest and civil communication and challenge between individuals.</w:t>
            </w:r>
          </w:p>
          <w:p>
            <w:pPr>
              <w:pStyle w:val="Normal"/>
              <w:ind w:left="22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Symbo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•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 All views are valid and will be listened to.</w:t>
            </w:r>
          </w:p>
          <w:p>
            <w:pPr>
              <w:pStyle w:val="Normal"/>
              <w:ind w:left="22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Symbo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•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 The SPG acknowledges that it is unrealistic to speak for all patients within Shropshire but will endeavour to seek views of patients and others and to bring these views forward.</w:t>
            </w:r>
          </w:p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Symbo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•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 We will communicate information which is of potential interest to patients within our communities.</w:t>
            </w:r>
          </w:p>
        </w:tc>
      </w:tr>
      <w:tr>
        <w:tblPrEx>
          <w:shd w:val="clear" w:color="auto" w:fill="auto"/>
        </w:tblPrEx>
        <w:trPr>
          <w:trHeight w:val="723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92"/>
            </w:tcMar>
            <w:vAlign w:val="top"/>
          </w:tcPr>
          <w:p>
            <w:pPr>
              <w:pStyle w:val="Normal"/>
              <w:ind w:right="612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12</w:t>
            </w:r>
          </w:p>
        </w:tc>
        <w:tc>
          <w:tcPr>
            <w:tcW w:type="dxa" w:w="3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"/>
              <w:ind w:left="567" w:right="567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AMENDMENTS / REVIEW </w:t>
            </w:r>
          </w:p>
        </w:tc>
        <w:tc>
          <w:tcPr>
            <w:tcW w:type="dxa" w:w="5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"/>
              <w:ind w:right="567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 Terms of reference to be reviewed in the                   first instance in 12 months time.</w:t>
            </w:r>
          </w:p>
        </w:tc>
      </w:tr>
      <w:tr>
        <w:tblPrEx>
          <w:shd w:val="clear" w:color="auto" w:fill="auto"/>
        </w:tblPrEx>
        <w:trPr>
          <w:trHeight w:val="723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/>
        </w:tc>
        <w:tc>
          <w:tcPr>
            <w:tcW w:type="dxa" w:w="3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"/>
              <w:ind w:left="567" w:right="567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Signed by   </w:t>
            </w:r>
          </w:p>
        </w:tc>
        <w:tc>
          <w:tcPr>
            <w:tcW w:type="dxa" w:w="5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"/>
              <w:ind w:left="567" w:right="567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Signed:</w:t>
            </w:r>
          </w:p>
          <w:p>
            <w:pPr>
              <w:pStyle w:val="Normal"/>
              <w:ind w:left="567" w:right="567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ind w:left="567" w:right="567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Date: </w:t>
            </w:r>
          </w:p>
        </w:tc>
      </w:tr>
      <w:tr>
        <w:tblPrEx>
          <w:shd w:val="clear" w:color="auto" w:fill="auto"/>
        </w:tblPrEx>
        <w:trPr>
          <w:trHeight w:val="483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/>
        </w:tc>
        <w:tc>
          <w:tcPr>
            <w:tcW w:type="dxa" w:w="3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"/>
              <w:ind w:left="567" w:right="567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 for review</w:t>
            </w:r>
          </w:p>
        </w:tc>
        <w:tc>
          <w:tcPr>
            <w:tcW w:type="dxa" w:w="5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"/>
              <w:ind w:left="567" w:right="567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April 10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0"/>
                <w:lang w:val="en-US"/>
              </w:rPr>
              <w:t>th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2014</w:t>
            </w:r>
          </w:p>
        </w:tc>
      </w:tr>
    </w:tbl>
    <w:p>
      <w:pPr>
        <w:pStyle w:val="Normal"/>
        <w:ind w:right="567" w:firstLine="567"/>
        <w:rPr>
          <w:rFonts w:ascii="Arial Bold" w:cs="Arial Bold" w:hAnsi="Arial Bold" w:eastAsia="Arial Bold"/>
          <w:sz w:val="28"/>
          <w:szCs w:val="28"/>
          <w:u w:val="single"/>
        </w:rPr>
      </w:pPr>
    </w:p>
    <w:p>
      <w:pPr>
        <w:pStyle w:val="Body Text"/>
        <w:ind w:left="567" w:right="567" w:firstLine="0"/>
      </w:pPr>
    </w:p>
    <w:p>
      <w:pPr>
        <w:pStyle w:val="Normal"/>
        <w:ind w:left="567" w:right="567" w:firstLine="0"/>
      </w:pPr>
      <w:r>
        <w:rPr>
          <w:rFonts w:ascii="Arial"/>
          <w:rtl w:val="0"/>
          <w:lang w:val="en-US"/>
        </w:rPr>
        <w:t>Adopted by SPG; April 10</w:t>
      </w:r>
      <w:r>
        <w:rPr>
          <w:rFonts w:ascii="Arial"/>
          <w:vertAlign w:val="superscript"/>
          <w:rtl w:val="0"/>
          <w:lang w:val="en-US"/>
        </w:rPr>
        <w:t>th</w:t>
      </w:r>
      <w:r>
        <w:rPr>
          <w:rFonts w:ascii="Arial"/>
          <w:rtl w:val="0"/>
          <w:lang w:val="en-US"/>
        </w:rPr>
        <w:t xml:space="preserve"> 2013</w:t>
      </w:r>
      <w:r>
        <w:rPr>
          <w:rFonts w:ascii="Arial" w:cs="Arial" w:hAnsi="Arial" w:eastAsia="Arial"/>
        </w:rPr>
        <w:br w:type="textWrapping"/>
      </w:r>
      <w:r>
        <w:rPr>
          <w:rFonts w:ascii="Arial Bold" w:cs="Arial Bold" w:hAnsi="Arial Bold" w:eastAsia="Arial Bold"/>
          <w:sz w:val="28"/>
          <w:szCs w:val="28"/>
          <w:u w:val="single"/>
        </w:rPr>
        <w:br w:type="page"/>
      </w:r>
    </w:p>
    <w:p>
      <w:pPr>
        <w:pStyle w:val="Normal"/>
        <w:ind w:left="567" w:right="567" w:firstLine="0"/>
      </w:pPr>
      <w:r>
        <w:rPr>
          <w:rFonts w:ascii="Arial Bold" w:cs="Arial Bold" w:hAnsi="Arial Bold" w:eastAsia="Arial Bold"/>
          <w:sz w:val="28"/>
          <w:szCs w:val="28"/>
          <w:u w:val="single"/>
        </w:rPr>
        <w:br w:type="page"/>
      </w:r>
    </w:p>
    <w:p>
      <w:pPr>
        <w:pStyle w:val="Normal"/>
        <w:ind w:left="567" w:right="567" w:firstLine="0"/>
      </w:pPr>
      <w:r>
        <w:rPr>
          <w:rFonts w:ascii="Arial Bold" w:cs="Arial Bold" w:hAnsi="Arial Bold" w:eastAsia="Arial Bold"/>
          <w:sz w:val="28"/>
          <w:szCs w:val="28"/>
          <w:u w:val="single"/>
        </w:rPr>
        <w:br w:type="page"/>
      </w:r>
    </w:p>
    <w:p>
      <w:pPr>
        <w:pStyle w:val="Normal"/>
        <w:ind w:left="567" w:right="567" w:firstLine="0"/>
      </w:pPr>
    </w:p>
    <w:sectPr>
      <w:headerReference w:type="default" r:id="rId4"/>
      <w:footerReference w:type="default" r:id="rId5"/>
      <w:pgSz w:w="11900" w:h="16840" w:orient="portrait"/>
      <w:pgMar w:top="899" w:right="1800" w:bottom="5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567"/>
          <w:tab w:val="clear" w:pos="0"/>
        </w:tabs>
        <w:ind w:left="567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">
    <w:multiLevelType w:val="multilevel"/>
    <w:lvl w:ilvl="0">
      <w:start w:val="1"/>
      <w:numFmt w:val="bullet"/>
      <w:suff w:val="tab"/>
      <w:lvlText w:val="·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·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·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·"/>
      <w:lvlJc w:val="left"/>
      <w:pPr>
        <w:tabs>
          <w:tab w:val="num" w:pos="567"/>
          <w:tab w:val="clear" w:pos="0"/>
        </w:tabs>
        <w:ind w:left="567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·"/>
      <w:lvlJc w:val="left"/>
      <w:pPr>
        <w:tabs>
          <w:tab w:val="num" w:pos="567"/>
          <w:tab w:val="clear" w:pos="0"/>
        </w:tabs>
        <w:ind w:left="567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·"/>
      <w:lvlJc w:val="left"/>
      <w:pPr>
        <w:tabs>
          <w:tab w:val="num" w:pos="567"/>
          <w:tab w:val="clear" w:pos="0"/>
        </w:tabs>
        <w:ind w:left="567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·"/>
      <w:lvlJc w:val="left"/>
      <w:pPr>
        <w:tabs>
          <w:tab w:val="num" w:pos="567"/>
          <w:tab w:val="clear" w:pos="0"/>
        </w:tabs>
        <w:ind w:left="567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·"/>
      <w:lvlJc w:val="left"/>
      <w:pPr>
        <w:tabs>
          <w:tab w:val="num" w:pos="567"/>
          <w:tab w:val="clear" w:pos="0"/>
        </w:tabs>
        <w:ind w:left="567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7">
    <w:multiLevelType w:val="multilevel"/>
    <w:styleLink w:val="List 0"/>
    <w:lvl w:ilvl="0">
      <w:start w:val="0"/>
      <w:numFmt w:val="bullet"/>
      <w:suff w:val="tab"/>
      <w:lvlText w:val="·"/>
      <w:lvlJc w:val="left"/>
      <w:pPr>
        <w:tabs>
          <w:tab w:val="num" w:pos="567"/>
          <w:tab w:val="clear" w:pos="0"/>
        </w:tabs>
        <w:ind w:left="567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8">
    <w:multiLevelType w:val="multilevel"/>
    <w:styleLink w:val="List 0"/>
    <w:lvl w:ilvl="0">
      <w:start w:val="0"/>
      <w:numFmt w:val="bullet"/>
      <w:suff w:val="tab"/>
      <w:lvlText w:val="·"/>
      <w:lvlJc w:val="left"/>
      <w:pPr>
        <w:tabs>
          <w:tab w:val="num" w:pos="567"/>
          <w:tab w:val="clear" w:pos="0"/>
        </w:tabs>
        <w:ind w:left="567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9">
    <w:multiLevelType w:val="multilevel"/>
    <w:styleLink w:val="List 0"/>
    <w:lvl w:ilvl="0">
      <w:start w:val="0"/>
      <w:numFmt w:val="bullet"/>
      <w:suff w:val="tab"/>
      <w:lvlText w:val="·"/>
      <w:lvlJc w:val="left"/>
      <w:pPr>
        <w:tabs>
          <w:tab w:val="num" w:pos="567"/>
          <w:tab w:val="clear" w:pos="0"/>
        </w:tabs>
        <w:ind w:left="567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0">
    <w:multiLevelType w:val="multilevel"/>
    <w:styleLink w:val="List 0"/>
    <w:lvl w:ilvl="0">
      <w:start w:val="0"/>
      <w:numFmt w:val="bullet"/>
      <w:suff w:val="tab"/>
      <w:lvlText w:val="·"/>
      <w:lvlJc w:val="left"/>
      <w:pPr>
        <w:tabs>
          <w:tab w:val="num" w:pos="567"/>
          <w:tab w:val="clear" w:pos="0"/>
        </w:tabs>
        <w:ind w:left="567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1">
    <w:multiLevelType w:val="multilevel"/>
    <w:styleLink w:val="List 0"/>
    <w:lvl w:ilvl="0">
      <w:start w:val="0"/>
      <w:numFmt w:val="bullet"/>
      <w:suff w:val="tab"/>
      <w:lvlText w:val="·"/>
      <w:lvlJc w:val="left"/>
      <w:pPr>
        <w:tabs>
          <w:tab w:val="num" w:pos="567"/>
          <w:tab w:val="clear" w:pos="0"/>
        </w:tabs>
        <w:ind w:left="567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2">
    <w:multiLevelType w:val="multilevel"/>
    <w:styleLink w:val="List 0"/>
    <w:lvl w:ilvl="0">
      <w:start w:val="0"/>
      <w:numFmt w:val="bullet"/>
      <w:suff w:val="tab"/>
      <w:lvlText w:val="·"/>
      <w:lvlJc w:val="left"/>
      <w:pPr>
        <w:tabs>
          <w:tab w:val="num" w:pos="567"/>
          <w:tab w:val="clear" w:pos="0"/>
        </w:tabs>
        <w:ind w:left="567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3">
    <w:multiLevelType w:val="multilevel"/>
    <w:styleLink w:val="List 0"/>
    <w:lvl w:ilvl="0">
      <w:start w:val="0"/>
      <w:numFmt w:val="bullet"/>
      <w:suff w:val="tab"/>
      <w:lvlText w:val="·"/>
      <w:lvlJc w:val="left"/>
      <w:pPr>
        <w:tabs>
          <w:tab w:val="num" w:pos="567"/>
          <w:tab w:val="clear" w:pos="0"/>
        </w:tabs>
        <w:ind w:left="567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4">
    <w:multiLevelType w:val="multilevel"/>
    <w:styleLink w:val="List 0"/>
    <w:lvl w:ilvl="0">
      <w:start w:val="0"/>
      <w:numFmt w:val="bullet"/>
      <w:suff w:val="tab"/>
      <w:lvlText w:val="·"/>
      <w:lvlJc w:val="left"/>
      <w:pPr>
        <w:tabs>
          <w:tab w:val="num" w:pos="567"/>
          <w:tab w:val="clear" w:pos="0"/>
        </w:tabs>
        <w:ind w:left="567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5">
    <w:multiLevelType w:val="multilevel"/>
    <w:styleLink w:val="List 0"/>
    <w:lvl w:ilvl="0">
      <w:start w:val="0"/>
      <w:numFmt w:val="bullet"/>
      <w:suff w:val="tab"/>
      <w:lvlText w:val="·"/>
      <w:lvlJc w:val="left"/>
      <w:pPr>
        <w:tabs>
          <w:tab w:val="num" w:pos="567"/>
          <w:tab w:val="clear" w:pos="0"/>
        </w:tabs>
        <w:ind w:left="567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6">
    <w:multiLevelType w:val="multilevel"/>
    <w:styleLink w:val="List 0"/>
    <w:lvl w:ilvl="0">
      <w:start w:val="0"/>
      <w:numFmt w:val="bullet"/>
      <w:suff w:val="tab"/>
      <w:lvlText w:val="·"/>
      <w:lvlJc w:val="left"/>
      <w:pPr>
        <w:tabs>
          <w:tab w:val="num" w:pos="567"/>
          <w:tab w:val="clear" w:pos="0"/>
        </w:tabs>
        <w:ind w:left="567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567" w:firstLine="0"/>
      <w:jc w:val="left"/>
      <w:outlineLvl w:val="0"/>
    </w:pPr>
    <w:rPr>
      <w:rFonts w:ascii="Arial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single" w:color="000000"/>
      <w:vertAlign w:val="baseline"/>
      <w:lang w:val="en-US"/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567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lock Text">
    <w:name w:val="Block Text"/>
    <w:next w:val="Block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41" w:right="567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