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020"/>
      </w:tblGrid>
      <w:tr w:rsidR="00245AB6" w:rsidRPr="00245AB6" w:rsidTr="00245AB6">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245AB6" w:rsidRPr="00245AB6">
                    <w:tc>
                      <w:tcPr>
                        <w:tcW w:w="0" w:type="auto"/>
                        <w:tcMar>
                          <w:top w:w="0" w:type="dxa"/>
                          <w:left w:w="135" w:type="dxa"/>
                          <w:bottom w:w="0" w:type="dxa"/>
                          <w:right w:w="135" w:type="dxa"/>
                        </w:tcMar>
                        <w:hideMark/>
                      </w:tcPr>
                      <w:bookmarkStart w:id="0" w:name="_GoBack"/>
                      <w:bookmarkEnd w:id="0"/>
                      <w:p w:rsidR="00245AB6" w:rsidRPr="00245AB6" w:rsidRDefault="00245AB6" w:rsidP="00245AB6">
                        <w:pPr>
                          <w:jc w:val="center"/>
                          <w:rPr>
                            <w:rFonts w:ascii="Times New Roman" w:eastAsia="Times New Roman" w:hAnsi="Times New Roman" w:cs="Times New Roman"/>
                            <w:lang w:eastAsia="en-GB"/>
                          </w:rPr>
                        </w:pPr>
                        <w:r w:rsidRPr="00245AB6">
                          <w:rPr>
                            <w:rFonts w:ascii="Times New Roman" w:eastAsia="Times New Roman" w:hAnsi="Times New Roman" w:cs="Times New Roman"/>
                            <w:lang w:eastAsia="en-GB"/>
                          </w:rPr>
                          <w:fldChar w:fldCharType="begin"/>
                        </w:r>
                        <w:r w:rsidRPr="00245AB6">
                          <w:rPr>
                            <w:rFonts w:ascii="Times New Roman" w:eastAsia="Times New Roman" w:hAnsi="Times New Roman" w:cs="Times New Roman"/>
                            <w:lang w:eastAsia="en-GB"/>
                          </w:rPr>
                          <w:instrText xml:space="preserve"> INCLUDEPICTURE "https://gallery.mailchimp.com/9dd6577cf3f36af3c2f6682ed/images/570163e5-2b4c-498d-9798-6a605474ae76.jpg" \* MERGEFORMATINET </w:instrText>
                        </w:r>
                        <w:r w:rsidRPr="00245AB6">
                          <w:rPr>
                            <w:rFonts w:ascii="Times New Roman" w:eastAsia="Times New Roman" w:hAnsi="Times New Roman" w:cs="Times New Roman"/>
                            <w:lang w:eastAsia="en-GB"/>
                          </w:rPr>
                          <w:fldChar w:fldCharType="separate"/>
                        </w:r>
                        <w:r w:rsidRPr="00245AB6">
                          <w:rPr>
                            <w:rFonts w:ascii="Times New Roman" w:eastAsia="Times New Roman" w:hAnsi="Times New Roman" w:cs="Times New Roman"/>
                            <w:noProof/>
                            <w:lang w:eastAsia="en-GB"/>
                          </w:rPr>
                          <w:drawing>
                            <wp:inline distT="0" distB="0" distL="0" distR="0">
                              <wp:extent cx="4969933" cy="634460"/>
                              <wp:effectExtent l="0" t="0" r="0" b="635"/>
                              <wp:docPr id="15" name="Picture 15" descr="https://gallery.mailchimp.com/9dd6577cf3f36af3c2f6682ed/images/570163e5-2b4c-498d-9798-6a605474a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dd6577cf3f36af3c2f6682ed/images/570163e5-2b4c-498d-9798-6a605474ae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0025" cy="638302"/>
                                      </a:xfrm>
                                      <a:prstGeom prst="rect">
                                        <a:avLst/>
                                      </a:prstGeom>
                                      <a:noFill/>
                                      <a:ln>
                                        <a:noFill/>
                                      </a:ln>
                                    </pic:spPr>
                                  </pic:pic>
                                </a:graphicData>
                              </a:graphic>
                            </wp:inline>
                          </w:drawing>
                        </w:r>
                        <w:r w:rsidRPr="00245AB6">
                          <w:rPr>
                            <w:rFonts w:ascii="Times New Roman" w:eastAsia="Times New Roman" w:hAnsi="Times New Roman" w:cs="Times New Roman"/>
                            <w:lang w:eastAsia="en-GB"/>
                          </w:rPr>
                          <w:fldChar w:fldCharType="end"/>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270" w:type="dxa"/>
                          <w:bottom w:w="135" w:type="dxa"/>
                          <w:right w:w="270" w:type="dxa"/>
                        </w:tcMar>
                        <w:vAlign w:val="center"/>
                        <w:hideMark/>
                      </w:tcPr>
                      <w:tbl>
                        <w:tblPr>
                          <w:tblW w:w="5000" w:type="pct"/>
                          <w:tblBorders>
                            <w:top w:val="inset" w:sz="24" w:space="0" w:color="029787"/>
                            <w:left w:val="inset" w:sz="24" w:space="0" w:color="029787"/>
                            <w:bottom w:val="inset" w:sz="24" w:space="0" w:color="029787"/>
                            <w:right w:val="inset" w:sz="24" w:space="0" w:color="029787"/>
                          </w:tblBorders>
                          <w:tblCellMar>
                            <w:top w:w="15" w:type="dxa"/>
                            <w:left w:w="15" w:type="dxa"/>
                            <w:bottom w:w="15" w:type="dxa"/>
                            <w:right w:w="15" w:type="dxa"/>
                          </w:tblCellMar>
                          <w:tblLook w:val="04A0" w:firstRow="1" w:lastRow="0" w:firstColumn="1" w:lastColumn="0" w:noHBand="0" w:noVBand="1"/>
                        </w:tblPr>
                        <w:tblGrid>
                          <w:gridCol w:w="8420"/>
                        </w:tblGrid>
                        <w:tr w:rsidR="00245AB6" w:rsidRPr="00245AB6">
                          <w:tc>
                            <w:tcPr>
                              <w:tcW w:w="0" w:type="auto"/>
                              <w:tcMar>
                                <w:top w:w="270" w:type="dxa"/>
                                <w:left w:w="270" w:type="dxa"/>
                                <w:bottom w:w="270" w:type="dxa"/>
                                <w:right w:w="270" w:type="dxa"/>
                              </w:tcMar>
                              <w:hideMark/>
                            </w:tcPr>
                            <w:p w:rsidR="00245AB6" w:rsidRPr="00245AB6" w:rsidRDefault="00245AB6" w:rsidP="00245AB6">
                              <w:pPr>
                                <w:spacing w:line="135" w:lineRule="atLeast"/>
                                <w:jc w:val="center"/>
                                <w:rPr>
                                  <w:rFonts w:ascii="Helvetica Neue" w:eastAsia="Times New Roman" w:hAnsi="Helvetica Neue" w:cs="Times New Roman"/>
                                  <w:color w:val="008080"/>
                                  <w:sz w:val="14"/>
                                  <w:szCs w:val="14"/>
                                  <w:lang w:eastAsia="en-GB"/>
                                </w:rPr>
                              </w:pPr>
                              <w:r w:rsidRPr="00245AB6">
                                <w:rPr>
                                  <w:rFonts w:ascii="Helvetica Neue" w:eastAsia="Times New Roman" w:hAnsi="Helvetica Neue" w:cs="Times New Roman"/>
                                  <w:b/>
                                  <w:bCs/>
                                  <w:color w:val="008080"/>
                                  <w:sz w:val="33"/>
                                  <w:szCs w:val="33"/>
                                  <w:lang w:eastAsia="en-GB"/>
                                </w:rPr>
                                <w:t>Welcome to the Patients Association's</w:t>
                              </w:r>
                              <w:r w:rsidRPr="00245AB6">
                                <w:rPr>
                                  <w:rFonts w:ascii="Helvetica Neue" w:eastAsia="Times New Roman" w:hAnsi="Helvetica Neue" w:cs="Times New Roman"/>
                                  <w:b/>
                                  <w:bCs/>
                                  <w:color w:val="008080"/>
                                  <w:sz w:val="33"/>
                                  <w:szCs w:val="33"/>
                                  <w:lang w:eastAsia="en-GB"/>
                                </w:rPr>
                                <w:br/>
                                <w:t>Weekly News</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245AB6" w:rsidRPr="00245AB6">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245AB6" w:rsidRPr="00245AB6">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4"/>
                              </w:tblGrid>
                              <w:tr w:rsidR="00245AB6" w:rsidRPr="00245AB6">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87"/>
                                    </w:tblGrid>
                                    <w:tr w:rsidR="00245AB6" w:rsidRPr="00245AB6">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2"/>
                                          </w:tblGrid>
                                          <w:tr w:rsidR="00245AB6" w:rsidRPr="00245AB6">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02"/>
                                                </w:tblGrid>
                                                <w:tr w:rsidR="00245AB6" w:rsidRPr="00245AB6">
                                                  <w:tc>
                                                    <w:tcPr>
                                                      <w:tcW w:w="360" w:type="dxa"/>
                                                      <w:vAlign w:val="center"/>
                                                      <w:hideMark/>
                                                    </w:tcPr>
                                                    <w:p w:rsidR="00245AB6" w:rsidRPr="00245AB6" w:rsidRDefault="00245AB6" w:rsidP="00245AB6">
                                                      <w:pPr>
                                                        <w:jc w:val="center"/>
                                                        <w:rPr>
                                                          <w:rFonts w:ascii="Times New Roman" w:eastAsia="Times New Roman" w:hAnsi="Times New Roman" w:cs="Times New Roman"/>
                                                          <w:lang w:eastAsia="en-GB"/>
                                                        </w:rPr>
                                                      </w:pPr>
                                                      <w:r w:rsidRPr="00245AB6">
                                                        <w:rPr>
                                                          <w:rFonts w:ascii="Times New Roman" w:eastAsia="Times New Roman" w:hAnsi="Times New Roman" w:cs="Times New Roman"/>
                                                          <w:noProof/>
                                                          <w:color w:val="0000FF"/>
                                                          <w:lang w:eastAsia="en-GB"/>
                                                        </w:rPr>
                                                        <w:drawing>
                                                          <wp:inline distT="0" distB="0" distL="0" distR="0">
                                                            <wp:extent cx="304800" cy="304800"/>
                                                            <wp:effectExtent l="0" t="0" r="0" b="0"/>
                                                            <wp:docPr id="14" name="Picture 14" descr="Sha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245AB6" w:rsidRPr="00245AB6" w:rsidRDefault="008E179F" w:rsidP="00245AB6">
                                                      <w:pPr>
                                                        <w:rPr>
                                                          <w:rFonts w:ascii="Times New Roman" w:eastAsia="Times New Roman" w:hAnsi="Times New Roman" w:cs="Times New Roman"/>
                                                          <w:lang w:eastAsia="en-GB"/>
                                                        </w:rPr>
                                                      </w:pPr>
                                                      <w:hyperlink r:id="rId8" w:history="1">
                                                        <w:r w:rsidR="00245AB6" w:rsidRPr="00245AB6">
                                                          <w:rPr>
                                                            <w:rFonts w:ascii="Helvetica Neue" w:eastAsia="Times New Roman" w:hAnsi="Helvetica Neue" w:cs="Times New Roman"/>
                                                            <w:color w:val="FFFFFF"/>
                                                            <w:lang w:eastAsia="en-GB"/>
                                                          </w:rPr>
                                                          <w:t>Share</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4"/>
                                    </w:tblGrid>
                                    <w:tr w:rsidR="00245AB6" w:rsidRPr="00245AB6">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79"/>
                                          </w:tblGrid>
                                          <w:tr w:rsidR="00245AB6" w:rsidRPr="00245AB6">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29"/>
                                                </w:tblGrid>
                                                <w:tr w:rsidR="00245AB6" w:rsidRPr="00245AB6">
                                                  <w:tc>
                                                    <w:tcPr>
                                                      <w:tcW w:w="360" w:type="dxa"/>
                                                      <w:vAlign w:val="center"/>
                                                      <w:hideMark/>
                                                    </w:tcPr>
                                                    <w:p w:rsidR="00245AB6" w:rsidRPr="00245AB6" w:rsidRDefault="00245AB6" w:rsidP="00245AB6">
                                                      <w:pPr>
                                                        <w:jc w:val="center"/>
                                                        <w:rPr>
                                                          <w:rFonts w:ascii="Times New Roman" w:eastAsia="Times New Roman" w:hAnsi="Times New Roman" w:cs="Times New Roman"/>
                                                          <w:lang w:eastAsia="en-GB"/>
                                                        </w:rPr>
                                                      </w:pPr>
                                                      <w:r w:rsidRPr="00245AB6">
                                                        <w:rPr>
                                                          <w:rFonts w:ascii="Times New Roman" w:eastAsia="Times New Roman" w:hAnsi="Times New Roman" w:cs="Times New Roman"/>
                                                          <w:noProof/>
                                                          <w:color w:val="0000FF"/>
                                                          <w:lang w:eastAsia="en-GB"/>
                                                        </w:rPr>
                                                        <w:drawing>
                                                          <wp:inline distT="0" distB="0" distL="0" distR="0">
                                                            <wp:extent cx="304800" cy="304800"/>
                                                            <wp:effectExtent l="0" t="0" r="0" b="0"/>
                                                            <wp:docPr id="13" name="Picture 13" descr="Twee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e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245AB6" w:rsidRPr="00245AB6" w:rsidRDefault="008E179F" w:rsidP="00245AB6">
                                                      <w:pPr>
                                                        <w:rPr>
                                                          <w:rFonts w:ascii="Times New Roman" w:eastAsia="Times New Roman" w:hAnsi="Times New Roman" w:cs="Times New Roman"/>
                                                          <w:lang w:eastAsia="en-GB"/>
                                                        </w:rPr>
                                                      </w:pPr>
                                                      <w:hyperlink r:id="rId11" w:history="1">
                                                        <w:r w:rsidR="00245AB6" w:rsidRPr="00245AB6">
                                                          <w:rPr>
                                                            <w:rFonts w:ascii="Helvetica Neue" w:eastAsia="Times New Roman" w:hAnsi="Helvetica Neue" w:cs="Times New Roman"/>
                                                            <w:color w:val="FFFFFF"/>
                                                            <w:lang w:eastAsia="en-GB"/>
                                                          </w:rPr>
                                                          <w:t>Tweet</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4"/>
                                    </w:tblGrid>
                                    <w:tr w:rsidR="00245AB6" w:rsidRPr="00245AB6">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4"/>
                                          </w:tblGrid>
                                          <w:tr w:rsidR="00245AB6" w:rsidRPr="00245AB6">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964"/>
                                                </w:tblGrid>
                                                <w:tr w:rsidR="00245AB6" w:rsidRPr="00245AB6">
                                                  <w:tc>
                                                    <w:tcPr>
                                                      <w:tcW w:w="360" w:type="dxa"/>
                                                      <w:vAlign w:val="center"/>
                                                      <w:hideMark/>
                                                    </w:tcPr>
                                                    <w:p w:rsidR="00245AB6" w:rsidRPr="00245AB6" w:rsidRDefault="00245AB6" w:rsidP="00245AB6">
                                                      <w:pPr>
                                                        <w:jc w:val="center"/>
                                                        <w:rPr>
                                                          <w:rFonts w:ascii="Times New Roman" w:eastAsia="Times New Roman" w:hAnsi="Times New Roman" w:cs="Times New Roman"/>
                                                          <w:lang w:eastAsia="en-GB"/>
                                                        </w:rPr>
                                                      </w:pPr>
                                                      <w:r w:rsidRPr="00245AB6">
                                                        <w:rPr>
                                                          <w:rFonts w:ascii="Times New Roman" w:eastAsia="Times New Roman" w:hAnsi="Times New Roman" w:cs="Times New Roman"/>
                                                          <w:noProof/>
                                                          <w:color w:val="0000FF"/>
                                                          <w:lang w:eastAsia="en-GB"/>
                                                        </w:rPr>
                                                        <w:drawing>
                                                          <wp:inline distT="0" distB="0" distL="0" distR="0">
                                                            <wp:extent cx="304800" cy="304800"/>
                                                            <wp:effectExtent l="0" t="0" r="0" b="0"/>
                                                            <wp:docPr id="12" name="Picture 12" descr="Forwar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war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245AB6" w:rsidRPr="00245AB6" w:rsidRDefault="008E179F" w:rsidP="00245AB6">
                                                      <w:pPr>
                                                        <w:rPr>
                                                          <w:rFonts w:ascii="Times New Roman" w:eastAsia="Times New Roman" w:hAnsi="Times New Roman" w:cs="Times New Roman"/>
                                                          <w:lang w:eastAsia="en-GB"/>
                                                        </w:rPr>
                                                      </w:pPr>
                                                      <w:hyperlink r:id="rId14" w:history="1">
                                                        <w:r w:rsidR="00245AB6" w:rsidRPr="00245AB6">
                                                          <w:rPr>
                                                            <w:rFonts w:ascii="Helvetica Neue" w:eastAsia="Times New Roman" w:hAnsi="Helvetica Neue" w:cs="Times New Roman"/>
                                                            <w:color w:val="FFFFFF"/>
                                                            <w:lang w:eastAsia="en-GB"/>
                                                          </w:rPr>
                                                          <w:t>Forward</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jc w:val="center"/>
                                <w:rPr>
                                  <w:rFonts w:ascii="Times New Roman" w:eastAsia="Times New Roman" w:hAnsi="Times New Roman" w:cs="Times New Roman"/>
                                  <w:lang w:eastAsia="en-GB"/>
                                </w:rPr>
                              </w:pPr>
                            </w:p>
                          </w:tc>
                        </w:tr>
                      </w:tbl>
                      <w:p w:rsidR="00245AB6" w:rsidRPr="00245AB6" w:rsidRDefault="00245AB6" w:rsidP="00245AB6">
                        <w:pPr>
                          <w:jc w:val="cente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spacing w:line="263" w:lineRule="atLeast"/>
                          <w:jc w:val="cente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b/>
                            <w:bCs/>
                            <w:color w:val="456EA1"/>
                            <w:sz w:val="33"/>
                            <w:szCs w:val="33"/>
                            <w:lang w:eastAsia="en-GB"/>
                          </w:rPr>
                          <w:t>It’s time to change how we think about patient experience</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color w:val="000000"/>
                <w:sz w:val="23"/>
                <w:szCs w:val="23"/>
                <w:lang w:eastAsia="en-GB"/>
              </w:rPr>
            </w:pPr>
          </w:p>
        </w:tc>
      </w:tr>
      <w:tr w:rsidR="00245AB6" w:rsidRPr="00245AB6" w:rsidTr="00245AB6">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245AB6" w:rsidRPr="00245AB6">
                    <w:tc>
                      <w:tcPr>
                        <w:tcW w:w="0" w:type="auto"/>
                        <w:tcMar>
                          <w:top w:w="0" w:type="dxa"/>
                          <w:left w:w="135" w:type="dxa"/>
                          <w:bottom w:w="0" w:type="dxa"/>
                          <w:right w:w="135" w:type="dxa"/>
                        </w:tcMar>
                        <w:hideMark/>
                      </w:tcPr>
                      <w:p w:rsidR="00245AB6" w:rsidRPr="00245AB6" w:rsidRDefault="00245AB6" w:rsidP="00245AB6">
                        <w:pPr>
                          <w:rPr>
                            <w:rFonts w:ascii="Times New Roman" w:eastAsia="Times New Roman" w:hAnsi="Times New Roman" w:cs="Times New Roman"/>
                            <w:lang w:eastAsia="en-GB"/>
                          </w:rPr>
                        </w:pPr>
                        <w:r w:rsidRPr="00245AB6">
                          <w:rPr>
                            <w:rFonts w:ascii="Times New Roman" w:eastAsia="Times New Roman" w:hAnsi="Times New Roman" w:cs="Times New Roman"/>
                            <w:lang w:eastAsia="en-GB"/>
                          </w:rPr>
                          <w:fldChar w:fldCharType="begin"/>
                        </w:r>
                        <w:r w:rsidRPr="00245AB6">
                          <w:rPr>
                            <w:rFonts w:ascii="Times New Roman" w:eastAsia="Times New Roman" w:hAnsi="Times New Roman" w:cs="Times New Roman"/>
                            <w:lang w:eastAsia="en-GB"/>
                          </w:rPr>
                          <w:instrText xml:space="preserve"> INCLUDEPICTURE "https://mcusercontent.com/9dd6577cf3f36af3c2f6682ed/images/cf1d6d7b-5103-4da2-950f-99309b55989f.jpg" \* MERGEFORMATINET </w:instrText>
                        </w:r>
                        <w:r w:rsidRPr="00245AB6">
                          <w:rPr>
                            <w:rFonts w:ascii="Times New Roman" w:eastAsia="Times New Roman" w:hAnsi="Times New Roman" w:cs="Times New Roman"/>
                            <w:lang w:eastAsia="en-GB"/>
                          </w:rPr>
                          <w:fldChar w:fldCharType="separate"/>
                        </w:r>
                        <w:r w:rsidRPr="00245AB6">
                          <w:rPr>
                            <w:rFonts w:ascii="Times New Roman" w:eastAsia="Times New Roman" w:hAnsi="Times New Roman" w:cs="Times New Roman"/>
                            <w:noProof/>
                            <w:lang w:eastAsia="en-GB"/>
                          </w:rPr>
                          <w:drawing>
                            <wp:inline distT="0" distB="0" distL="0" distR="0">
                              <wp:extent cx="5296958" cy="2980478"/>
                              <wp:effectExtent l="0" t="0" r="0" b="4445"/>
                              <wp:docPr id="11" name="Picture 11" descr="https://mcusercontent.com/9dd6577cf3f36af3c2f6682ed/images/cf1d6d7b-5103-4da2-950f-99309b5598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9dd6577cf3f36af3c2f6682ed/images/cf1d6d7b-5103-4da2-950f-99309b55989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3504" cy="2984162"/>
                                      </a:xfrm>
                                      <a:prstGeom prst="rect">
                                        <a:avLst/>
                                      </a:prstGeom>
                                      <a:noFill/>
                                      <a:ln>
                                        <a:noFill/>
                                      </a:ln>
                                    </pic:spPr>
                                  </pic:pic>
                                </a:graphicData>
                              </a:graphic>
                            </wp:inline>
                          </w:drawing>
                        </w:r>
                        <w:r w:rsidRPr="00245AB6">
                          <w:rPr>
                            <w:rFonts w:ascii="Times New Roman" w:eastAsia="Times New Roman" w:hAnsi="Times New Roman" w:cs="Times New Roman"/>
                            <w:lang w:eastAsia="en-GB"/>
                          </w:rPr>
                          <w:fldChar w:fldCharType="end"/>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color w:val="1C1E1C"/>
                            <w:sz w:val="21"/>
                            <w:szCs w:val="21"/>
                            <w:lang w:eastAsia="en-GB"/>
                          </w:rPr>
                          <w:t>Research conducted for our patient experience programme finds that traditional methods of capturing patient experience miss much and do not drive change in healthcare systems. </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 xml:space="preserve">Although a breakthrough when the notion of collecting patient experiences was introduced 30 years ago, current approaches do not actually appear to improve patients' </w:t>
                        </w:r>
                        <w:r w:rsidRPr="00245AB6">
                          <w:rPr>
                            <w:rFonts w:ascii="Helvetica Neue" w:eastAsia="Times New Roman" w:hAnsi="Helvetica Neue" w:cs="Times New Roman"/>
                            <w:color w:val="1C1E1C"/>
                            <w:sz w:val="21"/>
                            <w:szCs w:val="21"/>
                            <w:lang w:eastAsia="en-GB"/>
                          </w:rPr>
                          <w:lastRenderedPageBreak/>
                          <w:t>experience of care. </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Our new report Being a Patient, launched this week, suggests that a more patient-focused understanding of patient experience can best be achieved by framing health and care issues from patients’ perspectives, rather than focusing on an analysis of the services provided to patients. </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Our conclusion is provisional and we hope to work with partners to investigate how patient experience can be captured to produce results that are capable of improving services.   </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The report also details how bleak being a patient can be.  When patients were asked to describe their experience in three words, there were no clearly positive words in the top ten most popular choices, with the top three being 'frustrating', 'frightened', and 'vulnerable'. When we asked about how their illness had affected their lives, patients’ top three answers were tiredness, discomfort and worry.</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Our patient experience programme is an important stream of work and one that we’ll be working on until at least the end of this year. </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708"/>
                  </w:tblGrid>
                  <w:tr w:rsidR="00245AB6" w:rsidRPr="00245AB6">
                    <w:trPr>
                      <w:tblCellSpacing w:w="0" w:type="dxa"/>
                      <w:jc w:val="center"/>
                    </w:trPr>
                    <w:tc>
                      <w:tcPr>
                        <w:tcW w:w="0" w:type="auto"/>
                        <w:shd w:val="clear" w:color="auto" w:fill="029787"/>
                        <w:tcMar>
                          <w:top w:w="225" w:type="dxa"/>
                          <w:left w:w="225" w:type="dxa"/>
                          <w:bottom w:w="225" w:type="dxa"/>
                          <w:right w:w="225" w:type="dxa"/>
                        </w:tcMar>
                        <w:vAlign w:val="center"/>
                        <w:hideMark/>
                      </w:tcPr>
                      <w:p w:rsidR="00245AB6" w:rsidRPr="00245AB6" w:rsidRDefault="008E179F" w:rsidP="00245AB6">
                        <w:pPr>
                          <w:rPr>
                            <w:rFonts w:ascii="Helvetica Neue" w:eastAsia="Times New Roman" w:hAnsi="Helvetica Neue" w:cs="Times New Roman"/>
                            <w:lang w:eastAsia="en-GB"/>
                          </w:rPr>
                        </w:pPr>
                        <w:hyperlink r:id="rId16" w:tooltip="Read more" w:history="1">
                          <w:r w:rsidR="00245AB6" w:rsidRPr="00245AB6">
                            <w:rPr>
                              <w:rFonts w:ascii="Helvetica Neue" w:eastAsia="Times New Roman" w:hAnsi="Helvetica Neue" w:cs="Times New Roman"/>
                              <w:b/>
                              <w:bCs/>
                              <w:color w:val="FFFFFF"/>
                              <w:lang w:eastAsia="en-GB"/>
                            </w:rPr>
                            <w:t>Read more</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245AB6" w:rsidRPr="00245AB6">
                    <w:tc>
                      <w:tcPr>
                        <w:tcW w:w="0" w:type="auto"/>
                        <w:vAlign w:val="center"/>
                        <w:hideMark/>
                      </w:tcPr>
                      <w:p w:rsidR="00245AB6" w:rsidRPr="00245AB6" w:rsidRDefault="00245AB6" w:rsidP="00245AB6">
                        <w:pPr>
                          <w:rPr>
                            <w:rFonts w:ascii="Helvetica Neue" w:eastAsia="Times New Roman" w:hAnsi="Helvetica Neue" w:cs="Times New Roman"/>
                            <w:color w:val="000000"/>
                            <w:sz w:val="23"/>
                            <w:szCs w:val="23"/>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b/>
                            <w:bCs/>
                            <w:color w:val="456EA1"/>
                            <w:sz w:val="33"/>
                            <w:szCs w:val="33"/>
                            <w:lang w:eastAsia="en-GB"/>
                          </w:rPr>
                          <w:t xml:space="preserve">First Do No Harm – the </w:t>
                        </w:r>
                        <w:proofErr w:type="spellStart"/>
                        <w:r w:rsidRPr="00245AB6">
                          <w:rPr>
                            <w:rFonts w:ascii="Helvetica Neue" w:eastAsia="Times New Roman" w:hAnsi="Helvetica Neue" w:cs="Times New Roman"/>
                            <w:b/>
                            <w:bCs/>
                            <w:color w:val="456EA1"/>
                            <w:sz w:val="33"/>
                            <w:szCs w:val="33"/>
                            <w:lang w:eastAsia="en-GB"/>
                          </w:rPr>
                          <w:t>Cumberlege</w:t>
                        </w:r>
                        <w:proofErr w:type="spellEnd"/>
                        <w:r w:rsidRPr="00245AB6">
                          <w:rPr>
                            <w:rFonts w:ascii="Helvetica Neue" w:eastAsia="Times New Roman" w:hAnsi="Helvetica Neue" w:cs="Times New Roman"/>
                            <w:b/>
                            <w:bCs/>
                            <w:color w:val="456EA1"/>
                            <w:sz w:val="33"/>
                            <w:szCs w:val="33"/>
                            <w:lang w:eastAsia="en-GB"/>
                          </w:rPr>
                          <w:t xml:space="preserve"> Report</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245AB6" w:rsidRPr="00245AB6">
                    <w:tc>
                      <w:tcPr>
                        <w:tcW w:w="0" w:type="auto"/>
                        <w:tcMar>
                          <w:top w:w="0" w:type="dxa"/>
                          <w:left w:w="135" w:type="dxa"/>
                          <w:bottom w:w="0" w:type="dxa"/>
                          <w:right w:w="135" w:type="dxa"/>
                        </w:tcMar>
                        <w:hideMark/>
                      </w:tcPr>
                      <w:p w:rsidR="00245AB6" w:rsidRPr="00245AB6" w:rsidRDefault="00245AB6" w:rsidP="00245AB6">
                        <w:pPr>
                          <w:rPr>
                            <w:rFonts w:ascii="Times New Roman" w:eastAsia="Times New Roman" w:hAnsi="Times New Roman" w:cs="Times New Roman"/>
                            <w:lang w:eastAsia="en-GB"/>
                          </w:rPr>
                        </w:pPr>
                        <w:r w:rsidRPr="00245AB6">
                          <w:rPr>
                            <w:rFonts w:ascii="Times New Roman" w:eastAsia="Times New Roman" w:hAnsi="Times New Roman" w:cs="Times New Roman"/>
                            <w:lang w:eastAsia="en-GB"/>
                          </w:rPr>
                          <w:fldChar w:fldCharType="begin"/>
                        </w:r>
                        <w:r w:rsidRPr="00245AB6">
                          <w:rPr>
                            <w:rFonts w:ascii="Times New Roman" w:eastAsia="Times New Roman" w:hAnsi="Times New Roman" w:cs="Times New Roman"/>
                            <w:lang w:eastAsia="en-GB"/>
                          </w:rPr>
                          <w:instrText xml:space="preserve"> INCLUDEPICTURE "https://mcusercontent.com/9dd6577cf3f36af3c2f6682ed/images/56faae11-7d86-4696-9884-264fd7b9c0fb.jpg" \* MERGEFORMATINET </w:instrText>
                        </w:r>
                        <w:r w:rsidRPr="00245AB6">
                          <w:rPr>
                            <w:rFonts w:ascii="Times New Roman" w:eastAsia="Times New Roman" w:hAnsi="Times New Roman" w:cs="Times New Roman"/>
                            <w:lang w:eastAsia="en-GB"/>
                          </w:rPr>
                          <w:fldChar w:fldCharType="separate"/>
                        </w:r>
                        <w:r w:rsidRPr="00245AB6">
                          <w:rPr>
                            <w:rFonts w:ascii="Times New Roman" w:eastAsia="Times New Roman" w:hAnsi="Times New Roman" w:cs="Times New Roman"/>
                            <w:noProof/>
                            <w:lang w:eastAsia="en-GB"/>
                          </w:rPr>
                          <w:drawing>
                            <wp:inline distT="0" distB="0" distL="0" distR="0">
                              <wp:extent cx="5372100" cy="2590800"/>
                              <wp:effectExtent l="0" t="0" r="0" b="0"/>
                              <wp:docPr id="10" name="Picture 10" descr="https://mcusercontent.com/9dd6577cf3f36af3c2f6682ed/images/56faae11-7d86-4696-9884-264fd7b9c0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9dd6577cf3f36af3c2f6682ed/images/56faae11-7d86-4696-9884-264fd7b9c0f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0237" cy="2594724"/>
                                      </a:xfrm>
                                      <a:prstGeom prst="rect">
                                        <a:avLst/>
                                      </a:prstGeom>
                                      <a:noFill/>
                                      <a:ln>
                                        <a:noFill/>
                                      </a:ln>
                                    </pic:spPr>
                                  </pic:pic>
                                </a:graphicData>
                              </a:graphic>
                            </wp:inline>
                          </w:drawing>
                        </w:r>
                        <w:r w:rsidRPr="00245AB6">
                          <w:rPr>
                            <w:rFonts w:ascii="Times New Roman" w:eastAsia="Times New Roman" w:hAnsi="Times New Roman" w:cs="Times New Roman"/>
                            <w:lang w:eastAsia="en-GB"/>
                          </w:rPr>
                          <w:fldChar w:fldCharType="end"/>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color w:val="1C1E1C"/>
                            <w:sz w:val="21"/>
                            <w:szCs w:val="21"/>
                            <w:lang w:eastAsia="en-GB"/>
                          </w:rPr>
                          <w:t xml:space="preserve">In the week we launched Being a Patient, we were appalled to read the contents of the Independent Medicines and Medical Devices Safety Review, First Do No Harm, which Baroness </w:t>
                        </w:r>
                        <w:proofErr w:type="spellStart"/>
                        <w:r w:rsidRPr="00245AB6">
                          <w:rPr>
                            <w:rFonts w:ascii="Helvetica Neue" w:eastAsia="Times New Roman" w:hAnsi="Helvetica Neue" w:cs="Times New Roman"/>
                            <w:color w:val="1C1E1C"/>
                            <w:sz w:val="21"/>
                            <w:szCs w:val="21"/>
                            <w:lang w:eastAsia="en-GB"/>
                          </w:rPr>
                          <w:t>Cumberlege</w:t>
                        </w:r>
                        <w:proofErr w:type="spellEnd"/>
                        <w:r w:rsidRPr="00245AB6">
                          <w:rPr>
                            <w:rFonts w:ascii="Helvetica Neue" w:eastAsia="Times New Roman" w:hAnsi="Helvetica Neue" w:cs="Times New Roman"/>
                            <w:color w:val="1C1E1C"/>
                            <w:sz w:val="21"/>
                            <w:szCs w:val="21"/>
                            <w:lang w:eastAsia="en-GB"/>
                          </w:rPr>
                          <w:t xml:space="preserve"> chaired. </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 xml:space="preserve">The level of suffering, the failure by the NHS to act, and the evidence of so many, mainly women patients, was deeply shocking. In response, our Chief Executive, Rachel Power, issued a statement arguing that fixing what is clearly a systemic problem for the NHS will </w:t>
                        </w:r>
                        <w:r w:rsidRPr="00245AB6">
                          <w:rPr>
                            <w:rFonts w:ascii="Helvetica Neue" w:eastAsia="Times New Roman" w:hAnsi="Helvetica Neue" w:cs="Times New Roman"/>
                            <w:color w:val="1C1E1C"/>
                            <w:sz w:val="21"/>
                            <w:szCs w:val="21"/>
                            <w:lang w:eastAsia="en-GB"/>
                          </w:rPr>
                          <w:lastRenderedPageBreak/>
                          <w:t>require every clinician, professional and manager in the NHS to face up to uncomfortable truths and examine their own behaviour honestly.</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699"/>
                  </w:tblGrid>
                  <w:tr w:rsidR="00245AB6" w:rsidRPr="00245AB6">
                    <w:trPr>
                      <w:tblCellSpacing w:w="0" w:type="dxa"/>
                      <w:jc w:val="center"/>
                    </w:trPr>
                    <w:tc>
                      <w:tcPr>
                        <w:tcW w:w="0" w:type="auto"/>
                        <w:shd w:val="clear" w:color="auto" w:fill="029787"/>
                        <w:tcMar>
                          <w:top w:w="225" w:type="dxa"/>
                          <w:left w:w="225" w:type="dxa"/>
                          <w:bottom w:w="225" w:type="dxa"/>
                          <w:right w:w="225" w:type="dxa"/>
                        </w:tcMar>
                        <w:vAlign w:val="center"/>
                        <w:hideMark/>
                      </w:tcPr>
                      <w:p w:rsidR="00245AB6" w:rsidRPr="00245AB6" w:rsidRDefault="008E179F" w:rsidP="00245AB6">
                        <w:pPr>
                          <w:rPr>
                            <w:rFonts w:ascii="Helvetica Neue" w:eastAsia="Times New Roman" w:hAnsi="Helvetica Neue" w:cs="Times New Roman"/>
                            <w:lang w:eastAsia="en-GB"/>
                          </w:rPr>
                        </w:pPr>
                        <w:hyperlink r:id="rId18" w:tooltip="Read the statement" w:history="1">
                          <w:r w:rsidR="00245AB6" w:rsidRPr="00245AB6">
                            <w:rPr>
                              <w:rFonts w:ascii="Helvetica Neue" w:eastAsia="Times New Roman" w:hAnsi="Helvetica Neue" w:cs="Times New Roman"/>
                              <w:b/>
                              <w:bCs/>
                              <w:color w:val="FFFFFF"/>
                              <w:lang w:eastAsia="en-GB"/>
                            </w:rPr>
                            <w:t>Read the statement</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245AB6" w:rsidRPr="00245AB6">
                    <w:tc>
                      <w:tcPr>
                        <w:tcW w:w="0" w:type="auto"/>
                        <w:vAlign w:val="center"/>
                        <w:hideMark/>
                      </w:tcPr>
                      <w:p w:rsidR="00245AB6" w:rsidRPr="00245AB6" w:rsidRDefault="00245AB6" w:rsidP="00245AB6">
                        <w:pPr>
                          <w:rPr>
                            <w:rFonts w:ascii="Helvetica Neue" w:eastAsia="Times New Roman" w:hAnsi="Helvetica Neue" w:cs="Times New Roman"/>
                            <w:color w:val="000000"/>
                            <w:sz w:val="23"/>
                            <w:szCs w:val="23"/>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b/>
                            <w:bCs/>
                            <w:color w:val="456EA1"/>
                            <w:sz w:val="33"/>
                            <w:szCs w:val="33"/>
                            <w:lang w:eastAsia="en-GB"/>
                          </w:rPr>
                          <w:t>Personalise dying, says the National Audit of Care at the End of Life</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245AB6" w:rsidRPr="00245AB6">
                    <w:tc>
                      <w:tcPr>
                        <w:tcW w:w="0" w:type="auto"/>
                        <w:tcMar>
                          <w:top w:w="0" w:type="dxa"/>
                          <w:left w:w="135" w:type="dxa"/>
                          <w:bottom w:w="0" w:type="dxa"/>
                          <w:right w:w="135" w:type="dxa"/>
                        </w:tcMar>
                        <w:hideMark/>
                      </w:tcPr>
                      <w:p w:rsidR="00245AB6" w:rsidRPr="00245AB6" w:rsidRDefault="00245AB6" w:rsidP="00245AB6">
                        <w:pPr>
                          <w:rPr>
                            <w:rFonts w:ascii="Times New Roman" w:eastAsia="Times New Roman" w:hAnsi="Times New Roman" w:cs="Times New Roman"/>
                            <w:lang w:eastAsia="en-GB"/>
                          </w:rPr>
                        </w:pPr>
                        <w:r w:rsidRPr="00245AB6">
                          <w:rPr>
                            <w:rFonts w:ascii="Times New Roman" w:eastAsia="Times New Roman" w:hAnsi="Times New Roman" w:cs="Times New Roman"/>
                            <w:lang w:eastAsia="en-GB"/>
                          </w:rPr>
                          <w:fldChar w:fldCharType="begin"/>
                        </w:r>
                        <w:r w:rsidRPr="00245AB6">
                          <w:rPr>
                            <w:rFonts w:ascii="Times New Roman" w:eastAsia="Times New Roman" w:hAnsi="Times New Roman" w:cs="Times New Roman"/>
                            <w:lang w:eastAsia="en-GB"/>
                          </w:rPr>
                          <w:instrText xml:space="preserve"> INCLUDEPICTURE "https://mcusercontent.com/9dd6577cf3f36af3c2f6682ed/images/cc421946-9852-499c-a50d-1e987c87beef.jpg" \* MERGEFORMATINET </w:instrText>
                        </w:r>
                        <w:r w:rsidRPr="00245AB6">
                          <w:rPr>
                            <w:rFonts w:ascii="Times New Roman" w:eastAsia="Times New Roman" w:hAnsi="Times New Roman" w:cs="Times New Roman"/>
                            <w:lang w:eastAsia="en-GB"/>
                          </w:rPr>
                          <w:fldChar w:fldCharType="separate"/>
                        </w:r>
                        <w:r w:rsidRPr="00245AB6">
                          <w:rPr>
                            <w:rFonts w:ascii="Times New Roman" w:eastAsia="Times New Roman" w:hAnsi="Times New Roman" w:cs="Times New Roman"/>
                            <w:noProof/>
                            <w:lang w:eastAsia="en-GB"/>
                          </w:rPr>
                          <w:drawing>
                            <wp:inline distT="0" distB="0" distL="0" distR="0">
                              <wp:extent cx="5435600" cy="3058489"/>
                              <wp:effectExtent l="0" t="0" r="0" b="2540"/>
                              <wp:docPr id="9" name="Picture 9" descr="https://mcusercontent.com/9dd6577cf3f36af3c2f6682ed/images/cc421946-9852-499c-a50d-1e987c87be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9dd6577cf3f36af3c2f6682ed/images/cc421946-9852-499c-a50d-1e987c87bee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42925" cy="3062610"/>
                                      </a:xfrm>
                                      <a:prstGeom prst="rect">
                                        <a:avLst/>
                                      </a:prstGeom>
                                      <a:noFill/>
                                      <a:ln>
                                        <a:noFill/>
                                      </a:ln>
                                    </pic:spPr>
                                  </pic:pic>
                                </a:graphicData>
                              </a:graphic>
                            </wp:inline>
                          </w:drawing>
                        </w:r>
                        <w:r w:rsidRPr="00245AB6">
                          <w:rPr>
                            <w:rFonts w:ascii="Times New Roman" w:eastAsia="Times New Roman" w:hAnsi="Times New Roman" w:cs="Times New Roman"/>
                            <w:lang w:eastAsia="en-GB"/>
                          </w:rPr>
                          <w:fldChar w:fldCharType="end"/>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color w:val="1C1E1C"/>
                            <w:sz w:val="21"/>
                            <w:szCs w:val="21"/>
                            <w:lang w:eastAsia="en-GB"/>
                          </w:rPr>
                          <w:t>The second report of the National Audit for Care at the End of Life, to which the Patients Association was a contributor, was published this week. It includes recommendations on how care for the dying may be improved, including: </w:t>
                        </w:r>
                      </w:p>
                      <w:p w:rsidR="00245AB6" w:rsidRPr="00245AB6" w:rsidRDefault="00245AB6" w:rsidP="00245AB6">
                        <w:pPr>
                          <w:numPr>
                            <w:ilvl w:val="0"/>
                            <w:numId w:val="1"/>
                          </w:num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color w:val="1C1E1C"/>
                            <w:sz w:val="21"/>
                            <w:szCs w:val="21"/>
                            <w:lang w:eastAsia="en-GB"/>
                          </w:rPr>
                          <w:t>Ensuring that care is personalised to the needs and preferences of the person who is dying</w:t>
                        </w:r>
                      </w:p>
                      <w:p w:rsidR="00245AB6" w:rsidRPr="00245AB6" w:rsidRDefault="00245AB6" w:rsidP="00245AB6">
                        <w:pPr>
                          <w:numPr>
                            <w:ilvl w:val="0"/>
                            <w:numId w:val="1"/>
                          </w:num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color w:val="1C1E1C"/>
                            <w:sz w:val="21"/>
                            <w:szCs w:val="21"/>
                            <w:lang w:eastAsia="en-GB"/>
                          </w:rPr>
                          <w:t>Ensuring that all care settings are capable of providing appropriate care to the person who is dying, and support to people who are experiencing bereavement</w:t>
                        </w:r>
                      </w:p>
                      <w:p w:rsidR="00245AB6" w:rsidRPr="00245AB6" w:rsidRDefault="00245AB6" w:rsidP="00245AB6">
                        <w:pPr>
                          <w:numPr>
                            <w:ilvl w:val="0"/>
                            <w:numId w:val="1"/>
                          </w:num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color w:val="1C1E1C"/>
                            <w:sz w:val="21"/>
                            <w:szCs w:val="21"/>
                            <w:lang w:eastAsia="en-GB"/>
                          </w:rPr>
                          <w:t>Ensuring access to specialist palliative care in hospitals </w:t>
                        </w:r>
                      </w:p>
                      <w:p w:rsidR="00245AB6" w:rsidRPr="00245AB6" w:rsidRDefault="00245AB6" w:rsidP="00245AB6">
                        <w:pPr>
                          <w:numPr>
                            <w:ilvl w:val="0"/>
                            <w:numId w:val="1"/>
                          </w:num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color w:val="1C1E1C"/>
                            <w:sz w:val="21"/>
                            <w:szCs w:val="21"/>
                            <w:lang w:eastAsia="en-GB"/>
                          </w:rPr>
                          <w:t>Create an action panel to ensure that the review’s findings are implemented throughout the system</w:t>
                        </w:r>
                      </w:p>
                      <w:p w:rsidR="00245AB6" w:rsidRPr="00245AB6" w:rsidRDefault="00245AB6" w:rsidP="00245AB6">
                        <w:pPr>
                          <w:numPr>
                            <w:ilvl w:val="0"/>
                            <w:numId w:val="1"/>
                          </w:num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color w:val="1C1E1C"/>
                            <w:sz w:val="21"/>
                            <w:szCs w:val="21"/>
                            <w:lang w:eastAsia="en-GB"/>
                          </w:rPr>
                          <w:t>Ensure systems for anticipatory prescribing, for when people move from hospital to their home or a care home to die, are aligned across the whole system. </w:t>
                        </w:r>
                      </w:p>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color w:val="1C1E1C"/>
                            <w:sz w:val="21"/>
                            <w:szCs w:val="21"/>
                            <w:lang w:eastAsia="en-GB"/>
                          </w:rPr>
                          <w:t>The Patients Association was a key partner in this work. In addition to providing the patient perspective, we assisted with the survey – people completing the survey were given our helpline number and invited to call if they needed help in filling it in. </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708"/>
                  </w:tblGrid>
                  <w:tr w:rsidR="00245AB6" w:rsidRPr="00245AB6">
                    <w:trPr>
                      <w:tblCellSpacing w:w="0" w:type="dxa"/>
                      <w:jc w:val="center"/>
                    </w:trPr>
                    <w:tc>
                      <w:tcPr>
                        <w:tcW w:w="0" w:type="auto"/>
                        <w:shd w:val="clear" w:color="auto" w:fill="029787"/>
                        <w:tcMar>
                          <w:top w:w="225" w:type="dxa"/>
                          <w:left w:w="225" w:type="dxa"/>
                          <w:bottom w:w="225" w:type="dxa"/>
                          <w:right w:w="225" w:type="dxa"/>
                        </w:tcMar>
                        <w:vAlign w:val="center"/>
                        <w:hideMark/>
                      </w:tcPr>
                      <w:p w:rsidR="00245AB6" w:rsidRPr="00245AB6" w:rsidRDefault="008E179F" w:rsidP="00245AB6">
                        <w:pPr>
                          <w:rPr>
                            <w:rFonts w:ascii="Helvetica Neue" w:eastAsia="Times New Roman" w:hAnsi="Helvetica Neue" w:cs="Times New Roman"/>
                            <w:lang w:eastAsia="en-GB"/>
                          </w:rPr>
                        </w:pPr>
                        <w:hyperlink r:id="rId20" w:tooltip="Read more" w:history="1">
                          <w:r w:rsidR="00245AB6" w:rsidRPr="00245AB6">
                            <w:rPr>
                              <w:rFonts w:ascii="Helvetica Neue" w:eastAsia="Times New Roman" w:hAnsi="Helvetica Neue" w:cs="Times New Roman"/>
                              <w:b/>
                              <w:bCs/>
                              <w:color w:val="FFFFFF"/>
                              <w:lang w:eastAsia="en-GB"/>
                            </w:rPr>
                            <w:t>Read more</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245AB6" w:rsidRPr="00245AB6">
                    <w:tc>
                      <w:tcPr>
                        <w:tcW w:w="0" w:type="auto"/>
                        <w:vAlign w:val="center"/>
                        <w:hideMark/>
                      </w:tcPr>
                      <w:p w:rsidR="00245AB6" w:rsidRPr="00245AB6" w:rsidRDefault="00245AB6" w:rsidP="00245AB6">
                        <w:pPr>
                          <w:rPr>
                            <w:rFonts w:ascii="Helvetica Neue" w:eastAsia="Times New Roman" w:hAnsi="Helvetica Neue" w:cs="Times New Roman"/>
                            <w:color w:val="000000"/>
                            <w:sz w:val="23"/>
                            <w:szCs w:val="23"/>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b/>
                            <w:bCs/>
                            <w:color w:val="456EA1"/>
                            <w:sz w:val="33"/>
                            <w:szCs w:val="33"/>
                            <w:lang w:eastAsia="en-GB"/>
                          </w:rPr>
                          <w:lastRenderedPageBreak/>
                          <w:t>#</w:t>
                        </w:r>
                        <w:proofErr w:type="spellStart"/>
                        <w:r w:rsidRPr="00245AB6">
                          <w:rPr>
                            <w:rFonts w:ascii="Helvetica Neue" w:eastAsia="Times New Roman" w:hAnsi="Helvetica Neue" w:cs="Times New Roman"/>
                            <w:b/>
                            <w:bCs/>
                            <w:color w:val="456EA1"/>
                            <w:sz w:val="33"/>
                            <w:szCs w:val="33"/>
                            <w:lang w:eastAsia="en-GB"/>
                          </w:rPr>
                          <w:t>BecauseWeAllCare</w:t>
                        </w:r>
                        <w:proofErr w:type="spellEnd"/>
                        <w:r w:rsidRPr="00245AB6">
                          <w:rPr>
                            <w:rFonts w:ascii="Helvetica Neue" w:eastAsia="Times New Roman" w:hAnsi="Helvetica Neue" w:cs="Times New Roman"/>
                            <w:b/>
                            <w:bCs/>
                            <w:color w:val="456EA1"/>
                            <w:sz w:val="33"/>
                            <w:szCs w:val="33"/>
                            <w:lang w:eastAsia="en-GB"/>
                          </w:rPr>
                          <w:t xml:space="preserve"> campaign launched </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245AB6" w:rsidRPr="00245AB6">
                    <w:tc>
                      <w:tcPr>
                        <w:tcW w:w="0" w:type="auto"/>
                        <w:tcMar>
                          <w:top w:w="0" w:type="dxa"/>
                          <w:left w:w="135" w:type="dxa"/>
                          <w:bottom w:w="0" w:type="dxa"/>
                          <w:right w:w="135" w:type="dxa"/>
                        </w:tcMar>
                        <w:hideMark/>
                      </w:tcPr>
                      <w:p w:rsidR="00245AB6" w:rsidRPr="00245AB6" w:rsidRDefault="00245AB6" w:rsidP="00245AB6">
                        <w:pPr>
                          <w:rPr>
                            <w:rFonts w:ascii="Times New Roman" w:eastAsia="Times New Roman" w:hAnsi="Times New Roman" w:cs="Times New Roman"/>
                            <w:lang w:eastAsia="en-GB"/>
                          </w:rPr>
                        </w:pPr>
                        <w:r w:rsidRPr="00245AB6">
                          <w:rPr>
                            <w:rFonts w:ascii="Times New Roman" w:eastAsia="Times New Roman" w:hAnsi="Times New Roman" w:cs="Times New Roman"/>
                            <w:lang w:eastAsia="en-GB"/>
                          </w:rPr>
                          <w:fldChar w:fldCharType="begin"/>
                        </w:r>
                        <w:r w:rsidRPr="00245AB6">
                          <w:rPr>
                            <w:rFonts w:ascii="Times New Roman" w:eastAsia="Times New Roman" w:hAnsi="Times New Roman" w:cs="Times New Roman"/>
                            <w:lang w:eastAsia="en-GB"/>
                          </w:rPr>
                          <w:instrText xml:space="preserve"> INCLUDEPICTURE "https://mcusercontent.com/9dd6577cf3f36af3c2f6682ed/images/e2a38172-5f8b-46f1-af5d-6bda5d8f3fd5.jpeg" \* MERGEFORMATINET </w:instrText>
                        </w:r>
                        <w:r w:rsidRPr="00245AB6">
                          <w:rPr>
                            <w:rFonts w:ascii="Times New Roman" w:eastAsia="Times New Roman" w:hAnsi="Times New Roman" w:cs="Times New Roman"/>
                            <w:lang w:eastAsia="en-GB"/>
                          </w:rPr>
                          <w:fldChar w:fldCharType="separate"/>
                        </w:r>
                        <w:r w:rsidRPr="00245AB6">
                          <w:rPr>
                            <w:rFonts w:ascii="Times New Roman" w:eastAsia="Times New Roman" w:hAnsi="Times New Roman" w:cs="Times New Roman"/>
                            <w:noProof/>
                            <w:lang w:eastAsia="en-GB"/>
                          </w:rPr>
                          <w:drawing>
                            <wp:inline distT="0" distB="0" distL="0" distR="0">
                              <wp:extent cx="5334000" cy="2515681"/>
                              <wp:effectExtent l="0" t="0" r="0" b="0"/>
                              <wp:docPr id="8" name="Picture 8" descr="https://mcusercontent.com/9dd6577cf3f36af3c2f6682ed/images/e2a38172-5f8b-46f1-af5d-6bda5d8f3fd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9dd6577cf3f36af3c2f6682ed/images/e2a38172-5f8b-46f1-af5d-6bda5d8f3fd5.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8175" cy="2522366"/>
                                      </a:xfrm>
                                      <a:prstGeom prst="rect">
                                        <a:avLst/>
                                      </a:prstGeom>
                                      <a:noFill/>
                                      <a:ln>
                                        <a:noFill/>
                                      </a:ln>
                                    </pic:spPr>
                                  </pic:pic>
                                </a:graphicData>
                              </a:graphic>
                            </wp:inline>
                          </w:drawing>
                        </w:r>
                        <w:r w:rsidRPr="00245AB6">
                          <w:rPr>
                            <w:rFonts w:ascii="Times New Roman" w:eastAsia="Times New Roman" w:hAnsi="Times New Roman" w:cs="Times New Roman"/>
                            <w:lang w:eastAsia="en-GB"/>
                          </w:rPr>
                          <w:fldChar w:fldCharType="end"/>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color w:val="1C1E1C"/>
                            <w:sz w:val="21"/>
                            <w:szCs w:val="21"/>
                            <w:lang w:eastAsia="en-GB"/>
                          </w:rPr>
                          <w:t>The Care Quality Commission and Healthwatch England launched the #</w:t>
                        </w:r>
                        <w:proofErr w:type="spellStart"/>
                        <w:r w:rsidRPr="00245AB6">
                          <w:rPr>
                            <w:rFonts w:ascii="Helvetica Neue" w:eastAsia="Times New Roman" w:hAnsi="Helvetica Neue" w:cs="Times New Roman"/>
                            <w:color w:val="1C1E1C"/>
                            <w:sz w:val="21"/>
                            <w:szCs w:val="21"/>
                            <w:lang w:eastAsia="en-GB"/>
                          </w:rPr>
                          <w:t>BecauseWeAllCare</w:t>
                        </w:r>
                        <w:proofErr w:type="spellEnd"/>
                        <w:r w:rsidRPr="00245AB6">
                          <w:rPr>
                            <w:rFonts w:ascii="Helvetica Neue" w:eastAsia="Times New Roman" w:hAnsi="Helvetica Neue" w:cs="Times New Roman"/>
                            <w:color w:val="1C1E1C"/>
                            <w:sz w:val="21"/>
                            <w:szCs w:val="21"/>
                            <w:lang w:eastAsia="en-GB"/>
                          </w:rPr>
                          <w:t xml:space="preserve"> campaign this week to encourage people to provide feedback on care they receive.  The Patients Association is among the many organisations supporting this campaign. </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w:t>
                        </w:r>
                        <w:proofErr w:type="spellStart"/>
                        <w:r w:rsidRPr="00245AB6">
                          <w:rPr>
                            <w:rFonts w:ascii="Helvetica Neue" w:eastAsia="Times New Roman" w:hAnsi="Helvetica Neue" w:cs="Times New Roman"/>
                            <w:color w:val="1C1E1C"/>
                            <w:sz w:val="21"/>
                            <w:szCs w:val="21"/>
                            <w:lang w:eastAsia="en-GB"/>
                          </w:rPr>
                          <w:t>BecauseWeAllCare</w:t>
                        </w:r>
                        <w:proofErr w:type="spellEnd"/>
                        <w:r w:rsidRPr="00245AB6">
                          <w:rPr>
                            <w:rFonts w:ascii="Helvetica Neue" w:eastAsia="Times New Roman" w:hAnsi="Helvetica Neue" w:cs="Times New Roman"/>
                            <w:color w:val="1C1E1C"/>
                            <w:sz w:val="21"/>
                            <w:szCs w:val="21"/>
                            <w:lang w:eastAsia="en-GB"/>
                          </w:rPr>
                          <w:t xml:space="preserve"> is based on research that shows since the start of the COVID-19 pandemic close to two thirds of people are more willing to support NHS and social care services by actively providing feedback on their care. People also said they are more grateful for the healthcare services they receive – particularly GP and hospital services – since the outbreak. This sentiment was strongest among young people (aged 18-34). </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Our President, Sir Robert Francis QC, who also chairs Healthwatch England, said: “As the UK looks to the future after COVID-19, it's never been more important for people to share their experiences of care. Services won’t bounce back overnight. There'll be problems to tackle but also opportunities to make care better.”</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If you'd like to provide feedback to the CQC,  the Patients Association is a partner in its Tell Us About Your Care programme, so we can collect your feedback and pass it to the CQC. Simple call our helpline on 0800 345 7115, or email </w:t>
                        </w:r>
                        <w:hyperlink r:id="rId22" w:history="1">
                          <w:r w:rsidRPr="00245AB6">
                            <w:rPr>
                              <w:rFonts w:ascii="Helvetica Neue" w:eastAsia="Times New Roman" w:hAnsi="Helvetica Neue" w:cs="Times New Roman"/>
                              <w:color w:val="007C89"/>
                              <w:sz w:val="21"/>
                              <w:szCs w:val="21"/>
                              <w:u w:val="single"/>
                              <w:lang w:eastAsia="en-GB"/>
                            </w:rPr>
                            <w:t>helpline@patients-association.org.uk</w:t>
                          </w:r>
                        </w:hyperlink>
                        <w:r w:rsidRPr="00245AB6">
                          <w:rPr>
                            <w:rFonts w:ascii="Helvetica Neue" w:eastAsia="Times New Roman" w:hAnsi="Helvetica Neue" w:cs="Times New Roman"/>
                            <w:color w:val="1C1E1C"/>
                            <w:sz w:val="21"/>
                            <w:szCs w:val="21"/>
                            <w:lang w:eastAsia="en-GB"/>
                          </w:rPr>
                          <w:t>. </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708"/>
                  </w:tblGrid>
                  <w:tr w:rsidR="00245AB6" w:rsidRPr="00245AB6">
                    <w:trPr>
                      <w:tblCellSpacing w:w="0" w:type="dxa"/>
                      <w:jc w:val="center"/>
                    </w:trPr>
                    <w:tc>
                      <w:tcPr>
                        <w:tcW w:w="0" w:type="auto"/>
                        <w:shd w:val="clear" w:color="auto" w:fill="029787"/>
                        <w:tcMar>
                          <w:top w:w="225" w:type="dxa"/>
                          <w:left w:w="225" w:type="dxa"/>
                          <w:bottom w:w="225" w:type="dxa"/>
                          <w:right w:w="225" w:type="dxa"/>
                        </w:tcMar>
                        <w:vAlign w:val="center"/>
                        <w:hideMark/>
                      </w:tcPr>
                      <w:p w:rsidR="00245AB6" w:rsidRPr="00245AB6" w:rsidRDefault="008E179F" w:rsidP="00245AB6">
                        <w:pPr>
                          <w:rPr>
                            <w:rFonts w:ascii="Helvetica Neue" w:eastAsia="Times New Roman" w:hAnsi="Helvetica Neue" w:cs="Times New Roman"/>
                            <w:lang w:eastAsia="en-GB"/>
                          </w:rPr>
                        </w:pPr>
                        <w:hyperlink r:id="rId23" w:tooltip="Read more" w:history="1">
                          <w:r w:rsidR="00245AB6" w:rsidRPr="00245AB6">
                            <w:rPr>
                              <w:rFonts w:ascii="Helvetica Neue" w:eastAsia="Times New Roman" w:hAnsi="Helvetica Neue" w:cs="Times New Roman"/>
                              <w:b/>
                              <w:bCs/>
                              <w:color w:val="FFFFFF"/>
                              <w:lang w:eastAsia="en-GB"/>
                            </w:rPr>
                            <w:t>Read more</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245AB6" w:rsidRPr="00245AB6">
                    <w:tc>
                      <w:tcPr>
                        <w:tcW w:w="0" w:type="auto"/>
                        <w:vAlign w:val="center"/>
                        <w:hideMark/>
                      </w:tcPr>
                      <w:p w:rsidR="00245AB6" w:rsidRPr="00245AB6" w:rsidRDefault="00245AB6" w:rsidP="00245AB6">
                        <w:pPr>
                          <w:rPr>
                            <w:rFonts w:ascii="Helvetica Neue" w:eastAsia="Times New Roman" w:hAnsi="Helvetica Neue" w:cs="Times New Roman"/>
                            <w:color w:val="000000"/>
                            <w:sz w:val="23"/>
                            <w:szCs w:val="23"/>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b/>
                            <w:bCs/>
                            <w:color w:val="456EA1"/>
                            <w:sz w:val="33"/>
                            <w:szCs w:val="33"/>
                            <w:lang w:eastAsia="en-GB"/>
                          </w:rPr>
                          <w:t>Join the People's Commission - have your say on how post lockdown UK society will look</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245AB6" w:rsidRPr="00245AB6">
                    <w:tc>
                      <w:tcPr>
                        <w:tcW w:w="0" w:type="auto"/>
                        <w:tcMar>
                          <w:top w:w="0" w:type="dxa"/>
                          <w:left w:w="135" w:type="dxa"/>
                          <w:bottom w:w="0" w:type="dxa"/>
                          <w:right w:w="135" w:type="dxa"/>
                        </w:tcMar>
                        <w:hideMark/>
                      </w:tcPr>
                      <w:p w:rsidR="00245AB6" w:rsidRPr="00245AB6" w:rsidRDefault="00245AB6" w:rsidP="00245AB6">
                        <w:pPr>
                          <w:rPr>
                            <w:rFonts w:ascii="Times New Roman" w:eastAsia="Times New Roman" w:hAnsi="Times New Roman" w:cs="Times New Roman"/>
                            <w:lang w:eastAsia="en-GB"/>
                          </w:rPr>
                        </w:pPr>
                        <w:r w:rsidRPr="00245AB6">
                          <w:rPr>
                            <w:rFonts w:ascii="Times New Roman" w:eastAsia="Times New Roman" w:hAnsi="Times New Roman" w:cs="Times New Roman"/>
                            <w:lang w:eastAsia="en-GB"/>
                          </w:rPr>
                          <w:lastRenderedPageBreak/>
                          <w:fldChar w:fldCharType="begin"/>
                        </w:r>
                        <w:r w:rsidRPr="00245AB6">
                          <w:rPr>
                            <w:rFonts w:ascii="Times New Roman" w:eastAsia="Times New Roman" w:hAnsi="Times New Roman" w:cs="Times New Roman"/>
                            <w:lang w:eastAsia="en-GB"/>
                          </w:rPr>
                          <w:instrText xml:space="preserve"> INCLUDEPICTURE "https://mcusercontent.com/9dd6577cf3f36af3c2f6682ed/images/cd655240-cebd-480d-9592-ec03a7935283.jpg" \* MERGEFORMATINET </w:instrText>
                        </w:r>
                        <w:r w:rsidRPr="00245AB6">
                          <w:rPr>
                            <w:rFonts w:ascii="Times New Roman" w:eastAsia="Times New Roman" w:hAnsi="Times New Roman" w:cs="Times New Roman"/>
                            <w:lang w:eastAsia="en-GB"/>
                          </w:rPr>
                          <w:fldChar w:fldCharType="separate"/>
                        </w:r>
                        <w:r w:rsidRPr="00245AB6">
                          <w:rPr>
                            <w:rFonts w:ascii="Times New Roman" w:eastAsia="Times New Roman" w:hAnsi="Times New Roman" w:cs="Times New Roman"/>
                            <w:noProof/>
                            <w:lang w:eastAsia="en-GB"/>
                          </w:rPr>
                          <w:drawing>
                            <wp:inline distT="0" distB="0" distL="0" distR="0">
                              <wp:extent cx="5387241" cy="3031278"/>
                              <wp:effectExtent l="0" t="0" r="0" b="4445"/>
                              <wp:docPr id="7" name="Picture 7" descr="https://mcusercontent.com/9dd6577cf3f36af3c2f6682ed/images/cd655240-cebd-480d-9592-ec03a7935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cusercontent.com/9dd6577cf3f36af3c2f6682ed/images/cd655240-cebd-480d-9592-ec03a793528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6553" cy="3036518"/>
                                      </a:xfrm>
                                      <a:prstGeom prst="rect">
                                        <a:avLst/>
                                      </a:prstGeom>
                                      <a:noFill/>
                                      <a:ln>
                                        <a:noFill/>
                                      </a:ln>
                                    </pic:spPr>
                                  </pic:pic>
                                </a:graphicData>
                              </a:graphic>
                            </wp:inline>
                          </w:drawing>
                        </w:r>
                        <w:r w:rsidRPr="00245AB6">
                          <w:rPr>
                            <w:rFonts w:ascii="Times New Roman" w:eastAsia="Times New Roman" w:hAnsi="Times New Roman" w:cs="Times New Roman"/>
                            <w:lang w:eastAsia="en-GB"/>
                          </w:rPr>
                          <w:fldChar w:fldCharType="end"/>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color w:val="1C1E1C"/>
                            <w:sz w:val="21"/>
                            <w:szCs w:val="21"/>
                            <w:lang w:eastAsia="en-GB"/>
                          </w:rPr>
                          <w:t>The think tank Demos has opened a debate about Britain's future, and wants members of the Patients Association to contribute. </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As Demos observes, life has changed for ever. Not just the way we work, support each other, travel, shop and spend, but also the roles people play in society. The past few months have been challenging for the UK on every level. Demos is establishing </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The People's Commission on Life after COVID and is inviting you to have your say on how our country should change after this crisis.  </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260"/>
                  </w:tblGrid>
                  <w:tr w:rsidR="00245AB6" w:rsidRPr="00245AB6">
                    <w:trPr>
                      <w:tblCellSpacing w:w="0" w:type="dxa"/>
                      <w:jc w:val="center"/>
                    </w:trPr>
                    <w:tc>
                      <w:tcPr>
                        <w:tcW w:w="0" w:type="auto"/>
                        <w:shd w:val="clear" w:color="auto" w:fill="029787"/>
                        <w:tcMar>
                          <w:top w:w="225" w:type="dxa"/>
                          <w:left w:w="225" w:type="dxa"/>
                          <w:bottom w:w="225" w:type="dxa"/>
                          <w:right w:w="225" w:type="dxa"/>
                        </w:tcMar>
                        <w:vAlign w:val="center"/>
                        <w:hideMark/>
                      </w:tcPr>
                      <w:p w:rsidR="00245AB6" w:rsidRPr="00245AB6" w:rsidRDefault="008E179F" w:rsidP="00245AB6">
                        <w:pPr>
                          <w:rPr>
                            <w:rFonts w:ascii="Helvetica Neue" w:eastAsia="Times New Roman" w:hAnsi="Helvetica Neue" w:cs="Times New Roman"/>
                            <w:lang w:eastAsia="en-GB"/>
                          </w:rPr>
                        </w:pPr>
                        <w:hyperlink r:id="rId25" w:tooltip="Take the survey" w:history="1">
                          <w:r w:rsidR="00245AB6" w:rsidRPr="00245AB6">
                            <w:rPr>
                              <w:rFonts w:ascii="Helvetica Neue" w:eastAsia="Times New Roman" w:hAnsi="Helvetica Neue" w:cs="Times New Roman"/>
                              <w:b/>
                              <w:bCs/>
                              <w:color w:val="FFFFFF"/>
                              <w:lang w:eastAsia="en-GB"/>
                            </w:rPr>
                            <w:t>Take the survey</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245AB6" w:rsidRPr="00245AB6">
                    <w:tc>
                      <w:tcPr>
                        <w:tcW w:w="0" w:type="auto"/>
                        <w:vAlign w:val="center"/>
                        <w:hideMark/>
                      </w:tcPr>
                      <w:p w:rsidR="00245AB6" w:rsidRPr="00245AB6" w:rsidRDefault="00245AB6" w:rsidP="00245AB6">
                        <w:pPr>
                          <w:rPr>
                            <w:rFonts w:ascii="Helvetica Neue" w:eastAsia="Times New Roman" w:hAnsi="Helvetica Neue" w:cs="Times New Roman"/>
                            <w:color w:val="000000"/>
                            <w:sz w:val="23"/>
                            <w:szCs w:val="23"/>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b/>
                            <w:bCs/>
                            <w:color w:val="456EA1"/>
                            <w:sz w:val="33"/>
                            <w:szCs w:val="33"/>
                            <w:lang w:eastAsia="en-GB"/>
                          </w:rPr>
                          <w:t>RSM offers free tickets to summer webinar series – next week, using patient data </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245AB6" w:rsidRPr="00245AB6">
                    <w:tc>
                      <w:tcPr>
                        <w:tcW w:w="0" w:type="auto"/>
                        <w:tcMar>
                          <w:top w:w="0" w:type="dxa"/>
                          <w:left w:w="135" w:type="dxa"/>
                          <w:bottom w:w="0" w:type="dxa"/>
                          <w:right w:w="135" w:type="dxa"/>
                        </w:tcMar>
                        <w:hideMark/>
                      </w:tcPr>
                      <w:p w:rsidR="00245AB6" w:rsidRPr="00245AB6" w:rsidRDefault="00245AB6" w:rsidP="00245AB6">
                        <w:pPr>
                          <w:jc w:val="center"/>
                          <w:rPr>
                            <w:rFonts w:ascii="Times New Roman" w:eastAsia="Times New Roman" w:hAnsi="Times New Roman" w:cs="Times New Roman"/>
                            <w:lang w:eastAsia="en-GB"/>
                          </w:rPr>
                        </w:pPr>
                        <w:r w:rsidRPr="00245AB6">
                          <w:rPr>
                            <w:rFonts w:ascii="Times New Roman" w:eastAsia="Times New Roman" w:hAnsi="Times New Roman" w:cs="Times New Roman"/>
                            <w:lang w:eastAsia="en-GB"/>
                          </w:rPr>
                          <w:lastRenderedPageBreak/>
                          <w:fldChar w:fldCharType="begin"/>
                        </w:r>
                        <w:r w:rsidRPr="00245AB6">
                          <w:rPr>
                            <w:rFonts w:ascii="Times New Roman" w:eastAsia="Times New Roman" w:hAnsi="Times New Roman" w:cs="Times New Roman"/>
                            <w:lang w:eastAsia="en-GB"/>
                          </w:rPr>
                          <w:instrText xml:space="preserve"> INCLUDEPICTURE "https://mcusercontent.com/9dd6577cf3f36af3c2f6682ed/images/55c3bb38-1749-47b2-a69d-05ef87bb141f.jpg" \* MERGEFORMATINET </w:instrText>
                        </w:r>
                        <w:r w:rsidRPr="00245AB6">
                          <w:rPr>
                            <w:rFonts w:ascii="Times New Roman" w:eastAsia="Times New Roman" w:hAnsi="Times New Roman" w:cs="Times New Roman"/>
                            <w:lang w:eastAsia="en-GB"/>
                          </w:rPr>
                          <w:fldChar w:fldCharType="separate"/>
                        </w:r>
                        <w:r w:rsidRPr="00245AB6">
                          <w:rPr>
                            <w:rFonts w:ascii="Times New Roman" w:eastAsia="Times New Roman" w:hAnsi="Times New Roman" w:cs="Times New Roman"/>
                            <w:noProof/>
                            <w:lang w:eastAsia="en-GB"/>
                          </w:rPr>
                          <w:drawing>
                            <wp:inline distT="0" distB="0" distL="0" distR="0">
                              <wp:extent cx="4296561" cy="2684121"/>
                              <wp:effectExtent l="0" t="0" r="0" b="0"/>
                              <wp:docPr id="6" name="Picture 6" descr="https://mcusercontent.com/9dd6577cf3f36af3c2f6682ed/images/55c3bb38-1749-47b2-a69d-05ef87bb14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cusercontent.com/9dd6577cf3f36af3c2f6682ed/images/55c3bb38-1749-47b2-a69d-05ef87bb141f.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09503" cy="2692206"/>
                                      </a:xfrm>
                                      <a:prstGeom prst="rect">
                                        <a:avLst/>
                                      </a:prstGeom>
                                      <a:noFill/>
                                      <a:ln>
                                        <a:noFill/>
                                      </a:ln>
                                    </pic:spPr>
                                  </pic:pic>
                                </a:graphicData>
                              </a:graphic>
                            </wp:inline>
                          </w:drawing>
                        </w:r>
                        <w:r w:rsidRPr="00245AB6">
                          <w:rPr>
                            <w:rFonts w:ascii="Times New Roman" w:eastAsia="Times New Roman" w:hAnsi="Times New Roman" w:cs="Times New Roman"/>
                            <w:lang w:eastAsia="en-GB"/>
                          </w:rPr>
                          <w:fldChar w:fldCharType="end"/>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color w:val="1C1E1C"/>
                            <w:sz w:val="21"/>
                            <w:szCs w:val="21"/>
                            <w:lang w:eastAsia="en-GB"/>
                          </w:rPr>
                          <w:t>Next Wednesday 22 July 2020, the Royal Society of Medicine hosts the next in its series of webinars, </w:t>
                        </w:r>
                        <w:hyperlink r:id="rId27" w:history="1">
                          <w:r w:rsidRPr="00245AB6">
                            <w:rPr>
                              <w:rFonts w:ascii="Helvetica Neue" w:eastAsia="Times New Roman" w:hAnsi="Helvetica Neue" w:cs="Times New Roman"/>
                              <w:color w:val="007C89"/>
                              <w:sz w:val="21"/>
                              <w:szCs w:val="21"/>
                              <w:u w:val="single"/>
                              <w:lang w:eastAsia="en-GB"/>
                            </w:rPr>
                            <w:t>Brainwear: Lessons learned from using patient-recorded data</w:t>
                          </w:r>
                        </w:hyperlink>
                        <w:r w:rsidRPr="00245AB6">
                          <w:rPr>
                            <w:rFonts w:ascii="Helvetica Neue" w:eastAsia="Times New Roman" w:hAnsi="Helvetica Neue" w:cs="Times New Roman"/>
                            <w:color w:val="1C1E1C"/>
                            <w:sz w:val="21"/>
                            <w:szCs w:val="21"/>
                            <w:lang w:eastAsia="en-GB"/>
                          </w:rPr>
                          <w:t xml:space="preserve">. Dr Matthew Williams and Dr Seema </w:t>
                        </w:r>
                        <w:proofErr w:type="spellStart"/>
                        <w:r w:rsidRPr="00245AB6">
                          <w:rPr>
                            <w:rFonts w:ascii="Helvetica Neue" w:eastAsia="Times New Roman" w:hAnsi="Helvetica Neue" w:cs="Times New Roman"/>
                            <w:color w:val="1C1E1C"/>
                            <w:sz w:val="21"/>
                            <w:szCs w:val="21"/>
                            <w:lang w:eastAsia="en-GB"/>
                          </w:rPr>
                          <w:t>Dadhania</w:t>
                        </w:r>
                        <w:proofErr w:type="spellEnd"/>
                        <w:r w:rsidRPr="00245AB6">
                          <w:rPr>
                            <w:rFonts w:ascii="Helvetica Neue" w:eastAsia="Times New Roman" w:hAnsi="Helvetica Neue" w:cs="Times New Roman"/>
                            <w:color w:val="1C1E1C"/>
                            <w:sz w:val="21"/>
                            <w:szCs w:val="21"/>
                            <w:lang w:eastAsia="en-GB"/>
                          </w:rPr>
                          <w:t xml:space="preserve"> from the Computational Oncology group at Imperial College London will explore the lessons learned from using patient-recorded data from </w:t>
                        </w:r>
                        <w:proofErr w:type="spellStart"/>
                        <w:r w:rsidRPr="00245AB6">
                          <w:rPr>
                            <w:rFonts w:ascii="Helvetica Neue" w:eastAsia="Times New Roman" w:hAnsi="Helvetica Neue" w:cs="Times New Roman"/>
                            <w:color w:val="1C1E1C"/>
                            <w:sz w:val="21"/>
                            <w:szCs w:val="21"/>
                            <w:lang w:eastAsia="en-GB"/>
                          </w:rPr>
                          <w:t>brainwear</w:t>
                        </w:r>
                        <w:proofErr w:type="spellEnd"/>
                        <w:r w:rsidRPr="00245AB6">
                          <w:rPr>
                            <w:rFonts w:ascii="Helvetica Neue" w:eastAsia="Times New Roman" w:hAnsi="Helvetica Neue" w:cs="Times New Roman"/>
                            <w:color w:val="1C1E1C"/>
                            <w:sz w:val="21"/>
                            <w:szCs w:val="21"/>
                            <w:lang w:eastAsia="en-GB"/>
                          </w:rPr>
                          <w:t>. </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The first ten readers to email </w:t>
                        </w:r>
                        <w:hyperlink r:id="rId28" w:history="1">
                          <w:r w:rsidRPr="00245AB6">
                            <w:rPr>
                              <w:rFonts w:ascii="Helvetica Neue" w:eastAsia="Times New Roman" w:hAnsi="Helvetica Neue" w:cs="Times New Roman"/>
                              <w:color w:val="007C89"/>
                              <w:sz w:val="21"/>
                              <w:szCs w:val="21"/>
                              <w:u w:val="single"/>
                              <w:lang w:eastAsia="en-GB"/>
                            </w:rPr>
                            <w:t>digitalhealth@rsm.ac.uk</w:t>
                          </w:r>
                        </w:hyperlink>
                        <w:r w:rsidRPr="00245AB6">
                          <w:rPr>
                            <w:rFonts w:ascii="Helvetica Neue" w:eastAsia="Times New Roman" w:hAnsi="Helvetica Neue" w:cs="Times New Roman"/>
                            <w:color w:val="1C1E1C"/>
                            <w:sz w:val="21"/>
                            <w:szCs w:val="21"/>
                            <w:lang w:eastAsia="en-GB"/>
                          </w:rPr>
                          <w:t> with the subject TEN61 will each receive a free ticket for the webinar. </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907"/>
                  </w:tblGrid>
                  <w:tr w:rsidR="00245AB6" w:rsidRPr="00245AB6">
                    <w:trPr>
                      <w:tblCellSpacing w:w="0" w:type="dxa"/>
                      <w:jc w:val="center"/>
                    </w:trPr>
                    <w:tc>
                      <w:tcPr>
                        <w:tcW w:w="0" w:type="auto"/>
                        <w:shd w:val="clear" w:color="auto" w:fill="029787"/>
                        <w:tcMar>
                          <w:top w:w="225" w:type="dxa"/>
                          <w:left w:w="225" w:type="dxa"/>
                          <w:bottom w:w="225" w:type="dxa"/>
                          <w:right w:w="225" w:type="dxa"/>
                        </w:tcMar>
                        <w:vAlign w:val="center"/>
                        <w:hideMark/>
                      </w:tcPr>
                      <w:p w:rsidR="00245AB6" w:rsidRPr="00245AB6" w:rsidRDefault="008E179F" w:rsidP="00245AB6">
                        <w:pPr>
                          <w:rPr>
                            <w:rFonts w:ascii="Helvetica Neue" w:eastAsia="Times New Roman" w:hAnsi="Helvetica Neue" w:cs="Times New Roman"/>
                            <w:lang w:eastAsia="en-GB"/>
                          </w:rPr>
                        </w:pPr>
                        <w:hyperlink r:id="rId29" w:tooltip="Claim your free ticket" w:history="1">
                          <w:r w:rsidR="00245AB6" w:rsidRPr="00245AB6">
                            <w:rPr>
                              <w:rFonts w:ascii="Helvetica Neue" w:eastAsia="Times New Roman" w:hAnsi="Helvetica Neue" w:cs="Times New Roman"/>
                              <w:b/>
                              <w:bCs/>
                              <w:color w:val="FFFFFF"/>
                              <w:lang w:eastAsia="en-GB"/>
                            </w:rPr>
                            <w:t>Claim your free ticket</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245AB6" w:rsidRPr="00245AB6">
                    <w:tc>
                      <w:tcPr>
                        <w:tcW w:w="0" w:type="auto"/>
                        <w:vAlign w:val="center"/>
                        <w:hideMark/>
                      </w:tcPr>
                      <w:p w:rsidR="00245AB6" w:rsidRPr="00245AB6" w:rsidRDefault="00245AB6" w:rsidP="00245AB6">
                        <w:pPr>
                          <w:rPr>
                            <w:rFonts w:ascii="Helvetica Neue" w:eastAsia="Times New Roman" w:hAnsi="Helvetica Neue" w:cs="Times New Roman"/>
                            <w:color w:val="000000"/>
                            <w:sz w:val="23"/>
                            <w:szCs w:val="23"/>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b/>
                            <w:bCs/>
                            <w:color w:val="456EA1"/>
                            <w:sz w:val="33"/>
                            <w:szCs w:val="33"/>
                            <w:lang w:eastAsia="en-GB"/>
                          </w:rPr>
                          <w:t>More lockdown adjustments</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245AB6" w:rsidRPr="00245AB6">
                    <w:tc>
                      <w:tcPr>
                        <w:tcW w:w="0" w:type="auto"/>
                        <w:tcMar>
                          <w:top w:w="0" w:type="dxa"/>
                          <w:left w:w="135" w:type="dxa"/>
                          <w:bottom w:w="0" w:type="dxa"/>
                          <w:right w:w="135" w:type="dxa"/>
                        </w:tcMar>
                        <w:hideMark/>
                      </w:tcPr>
                      <w:p w:rsidR="00245AB6" w:rsidRPr="00245AB6" w:rsidRDefault="00245AB6" w:rsidP="00245AB6">
                        <w:pPr>
                          <w:rPr>
                            <w:rFonts w:ascii="Times New Roman" w:eastAsia="Times New Roman" w:hAnsi="Times New Roman" w:cs="Times New Roman"/>
                            <w:lang w:eastAsia="en-GB"/>
                          </w:rPr>
                        </w:pPr>
                        <w:r w:rsidRPr="00245AB6">
                          <w:rPr>
                            <w:rFonts w:ascii="Times New Roman" w:eastAsia="Times New Roman" w:hAnsi="Times New Roman" w:cs="Times New Roman"/>
                            <w:lang w:eastAsia="en-GB"/>
                          </w:rPr>
                          <w:fldChar w:fldCharType="begin"/>
                        </w:r>
                        <w:r w:rsidRPr="00245AB6">
                          <w:rPr>
                            <w:rFonts w:ascii="Times New Roman" w:eastAsia="Times New Roman" w:hAnsi="Times New Roman" w:cs="Times New Roman"/>
                            <w:lang w:eastAsia="en-GB"/>
                          </w:rPr>
                          <w:instrText xml:space="preserve"> INCLUDEPICTURE "https://mcusercontent.com/9dd6577cf3f36af3c2f6682ed/images/795e05b7-36d2-411a-be15-8b036b9a5dcb.jpg" \* MERGEFORMATINET </w:instrText>
                        </w:r>
                        <w:r w:rsidRPr="00245AB6">
                          <w:rPr>
                            <w:rFonts w:ascii="Times New Roman" w:eastAsia="Times New Roman" w:hAnsi="Times New Roman" w:cs="Times New Roman"/>
                            <w:lang w:eastAsia="en-GB"/>
                          </w:rPr>
                          <w:fldChar w:fldCharType="separate"/>
                        </w:r>
                        <w:r w:rsidRPr="00245AB6">
                          <w:rPr>
                            <w:rFonts w:ascii="Times New Roman" w:eastAsia="Times New Roman" w:hAnsi="Times New Roman" w:cs="Times New Roman"/>
                            <w:noProof/>
                            <w:lang w:eastAsia="en-GB"/>
                          </w:rPr>
                          <w:drawing>
                            <wp:inline distT="0" distB="0" distL="0" distR="0">
                              <wp:extent cx="5359400" cy="3015613"/>
                              <wp:effectExtent l="0" t="0" r="0" b="0"/>
                              <wp:docPr id="5" name="Picture 5" descr="https://mcusercontent.com/9dd6577cf3f36af3c2f6682ed/images/795e05b7-36d2-411a-be15-8b036b9a5d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cusercontent.com/9dd6577cf3f36af3c2f6682ed/images/795e05b7-36d2-411a-be15-8b036b9a5dc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65988" cy="3019320"/>
                                      </a:xfrm>
                                      <a:prstGeom prst="rect">
                                        <a:avLst/>
                                      </a:prstGeom>
                                      <a:noFill/>
                                      <a:ln>
                                        <a:noFill/>
                                      </a:ln>
                                    </pic:spPr>
                                  </pic:pic>
                                </a:graphicData>
                              </a:graphic>
                            </wp:inline>
                          </w:drawing>
                        </w:r>
                        <w:r w:rsidRPr="00245AB6">
                          <w:rPr>
                            <w:rFonts w:ascii="Times New Roman" w:eastAsia="Times New Roman" w:hAnsi="Times New Roman" w:cs="Times New Roman"/>
                            <w:lang w:eastAsia="en-GB"/>
                          </w:rPr>
                          <w:fldChar w:fldCharType="end"/>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color w:val="1C1E1C"/>
                            <w:sz w:val="21"/>
                            <w:szCs w:val="21"/>
                            <w:lang w:eastAsia="en-GB"/>
                          </w:rPr>
                          <w:lastRenderedPageBreak/>
                          <w:t>Changes and tweaks to lockdown rules have continued across the UK. In Scotland these have been substantial, with a major relaxation of the </w:t>
                        </w:r>
                        <w:hyperlink r:id="rId31" w:history="1">
                          <w:r w:rsidRPr="00245AB6">
                            <w:rPr>
                              <w:rFonts w:ascii="Helvetica Neue" w:eastAsia="Times New Roman" w:hAnsi="Helvetica Neue" w:cs="Times New Roman"/>
                              <w:color w:val="007C89"/>
                              <w:sz w:val="21"/>
                              <w:szCs w:val="21"/>
                              <w:u w:val="single"/>
                              <w:lang w:eastAsia="en-GB"/>
                            </w:rPr>
                            <w:t>rules around when different households can meet</w:t>
                          </w:r>
                        </w:hyperlink>
                        <w:r w:rsidRPr="00245AB6">
                          <w:rPr>
                            <w:rFonts w:ascii="Helvetica Neue" w:eastAsia="Times New Roman" w:hAnsi="Helvetica Neue" w:cs="Times New Roman"/>
                            <w:color w:val="1C1E1C"/>
                            <w:sz w:val="21"/>
                            <w:szCs w:val="21"/>
                            <w:lang w:eastAsia="en-GB"/>
                          </w:rPr>
                          <w:t>. Additionally, </w:t>
                        </w:r>
                        <w:hyperlink r:id="rId32" w:history="1">
                          <w:r w:rsidRPr="00245AB6">
                            <w:rPr>
                              <w:rFonts w:ascii="Helvetica Neue" w:eastAsia="Times New Roman" w:hAnsi="Helvetica Neue" w:cs="Times New Roman"/>
                              <w:color w:val="007C89"/>
                              <w:sz w:val="21"/>
                              <w:szCs w:val="21"/>
                              <w:u w:val="single"/>
                              <w:lang w:eastAsia="en-GB"/>
                            </w:rPr>
                            <w:t>face masks</w:t>
                          </w:r>
                        </w:hyperlink>
                        <w:r w:rsidRPr="00245AB6">
                          <w:rPr>
                            <w:rFonts w:ascii="Helvetica Neue" w:eastAsia="Times New Roman" w:hAnsi="Helvetica Neue" w:cs="Times New Roman"/>
                            <w:color w:val="1C1E1C"/>
                            <w:sz w:val="21"/>
                            <w:szCs w:val="21"/>
                            <w:lang w:eastAsia="en-GB"/>
                          </w:rPr>
                          <w:t> are now compulsory in shops in Scotland, and on public transport in Northern Ireland.</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Don’t forget, you still have time to tell us about your coronavirus experiences.</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260"/>
                  </w:tblGrid>
                  <w:tr w:rsidR="00245AB6" w:rsidRPr="00245AB6">
                    <w:trPr>
                      <w:tblCellSpacing w:w="0" w:type="dxa"/>
                      <w:jc w:val="center"/>
                    </w:trPr>
                    <w:tc>
                      <w:tcPr>
                        <w:tcW w:w="0" w:type="auto"/>
                        <w:shd w:val="clear" w:color="auto" w:fill="029787"/>
                        <w:tcMar>
                          <w:top w:w="225" w:type="dxa"/>
                          <w:left w:w="225" w:type="dxa"/>
                          <w:bottom w:w="225" w:type="dxa"/>
                          <w:right w:w="225" w:type="dxa"/>
                        </w:tcMar>
                        <w:vAlign w:val="center"/>
                        <w:hideMark/>
                      </w:tcPr>
                      <w:p w:rsidR="00245AB6" w:rsidRPr="00245AB6" w:rsidRDefault="008E179F" w:rsidP="00245AB6">
                        <w:pPr>
                          <w:rPr>
                            <w:rFonts w:ascii="Helvetica Neue" w:eastAsia="Times New Roman" w:hAnsi="Helvetica Neue" w:cs="Times New Roman"/>
                            <w:lang w:eastAsia="en-GB"/>
                          </w:rPr>
                        </w:pPr>
                        <w:hyperlink r:id="rId33" w:tooltip="Take the survey" w:history="1">
                          <w:r w:rsidR="00245AB6" w:rsidRPr="00245AB6">
                            <w:rPr>
                              <w:rFonts w:ascii="Helvetica Neue" w:eastAsia="Times New Roman" w:hAnsi="Helvetica Neue" w:cs="Times New Roman"/>
                              <w:b/>
                              <w:bCs/>
                              <w:color w:val="FFFFFF"/>
                              <w:lang w:eastAsia="en-GB"/>
                            </w:rPr>
                            <w:t>Take the survey</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245AB6" w:rsidRPr="00245AB6">
                    <w:tc>
                      <w:tcPr>
                        <w:tcW w:w="0" w:type="auto"/>
                        <w:vAlign w:val="center"/>
                        <w:hideMark/>
                      </w:tcPr>
                      <w:p w:rsidR="00245AB6" w:rsidRPr="00245AB6" w:rsidRDefault="00245AB6" w:rsidP="00245AB6">
                        <w:pPr>
                          <w:rPr>
                            <w:rFonts w:ascii="Helvetica Neue" w:eastAsia="Times New Roman" w:hAnsi="Helvetica Neue" w:cs="Times New Roman"/>
                            <w:color w:val="000000"/>
                            <w:sz w:val="23"/>
                            <w:szCs w:val="23"/>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b/>
                            <w:bCs/>
                            <w:color w:val="456EA1"/>
                            <w:sz w:val="33"/>
                            <w:szCs w:val="33"/>
                            <w:lang w:eastAsia="en-GB"/>
                          </w:rPr>
                          <w:t>From the helpline</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color w:val="000000"/>
                <w:sz w:val="23"/>
                <w:szCs w:val="23"/>
                <w:lang w:eastAsia="en-GB"/>
              </w:rPr>
            </w:pPr>
          </w:p>
        </w:tc>
      </w:tr>
      <w:tr w:rsidR="00245AB6" w:rsidRPr="00245AB6" w:rsidTr="00245AB6">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245AB6" w:rsidRPr="00245AB6">
                    <w:tc>
                      <w:tcPr>
                        <w:tcW w:w="0" w:type="auto"/>
                        <w:tcMar>
                          <w:top w:w="0" w:type="dxa"/>
                          <w:left w:w="135" w:type="dxa"/>
                          <w:bottom w:w="0" w:type="dxa"/>
                          <w:right w:w="135" w:type="dxa"/>
                        </w:tcMar>
                        <w:hideMark/>
                      </w:tcPr>
                      <w:p w:rsidR="00245AB6" w:rsidRPr="00245AB6" w:rsidRDefault="00245AB6" w:rsidP="00245AB6">
                        <w:pPr>
                          <w:rPr>
                            <w:rFonts w:ascii="Times New Roman" w:eastAsia="Times New Roman" w:hAnsi="Times New Roman" w:cs="Times New Roman"/>
                            <w:lang w:eastAsia="en-GB"/>
                          </w:rPr>
                        </w:pPr>
                        <w:r w:rsidRPr="00245AB6">
                          <w:rPr>
                            <w:rFonts w:ascii="Times New Roman" w:eastAsia="Times New Roman" w:hAnsi="Times New Roman" w:cs="Times New Roman"/>
                            <w:lang w:eastAsia="en-GB"/>
                          </w:rPr>
                          <w:lastRenderedPageBreak/>
                          <w:fldChar w:fldCharType="begin"/>
                        </w:r>
                        <w:r w:rsidRPr="00245AB6">
                          <w:rPr>
                            <w:rFonts w:ascii="Times New Roman" w:eastAsia="Times New Roman" w:hAnsi="Times New Roman" w:cs="Times New Roman"/>
                            <w:lang w:eastAsia="en-GB"/>
                          </w:rPr>
                          <w:instrText xml:space="preserve"> INCLUDEPICTURE "https://mcusercontent.com/9dd6577cf3f36af3c2f6682ed/images/2697a8bb-7cde-4f81-b45e-2822e1d0cc52.jpg" \* MERGEFORMATINET </w:instrText>
                        </w:r>
                        <w:r w:rsidRPr="00245AB6">
                          <w:rPr>
                            <w:rFonts w:ascii="Times New Roman" w:eastAsia="Times New Roman" w:hAnsi="Times New Roman" w:cs="Times New Roman"/>
                            <w:lang w:eastAsia="en-GB"/>
                          </w:rPr>
                          <w:fldChar w:fldCharType="separate"/>
                        </w:r>
                        <w:r w:rsidRPr="00245AB6">
                          <w:rPr>
                            <w:rFonts w:ascii="Times New Roman" w:eastAsia="Times New Roman" w:hAnsi="Times New Roman" w:cs="Times New Roman"/>
                            <w:noProof/>
                            <w:lang w:eastAsia="en-GB"/>
                          </w:rPr>
                          <w:drawing>
                            <wp:inline distT="0" distB="0" distL="0" distR="0">
                              <wp:extent cx="5334000" cy="3001321"/>
                              <wp:effectExtent l="0" t="0" r="0" b="0"/>
                              <wp:docPr id="4" name="Picture 4" descr="https://mcusercontent.com/9dd6577cf3f36af3c2f6682ed/images/2697a8bb-7cde-4f81-b45e-2822e1d0c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cusercontent.com/9dd6577cf3f36af3c2f6682ed/images/2697a8bb-7cde-4f81-b45e-2822e1d0cc5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40180" cy="3004798"/>
                                      </a:xfrm>
                                      <a:prstGeom prst="rect">
                                        <a:avLst/>
                                      </a:prstGeom>
                                      <a:noFill/>
                                      <a:ln>
                                        <a:noFill/>
                                      </a:ln>
                                    </pic:spPr>
                                  </pic:pic>
                                </a:graphicData>
                              </a:graphic>
                            </wp:inline>
                          </w:drawing>
                        </w:r>
                        <w:r w:rsidRPr="00245AB6">
                          <w:rPr>
                            <w:rFonts w:ascii="Times New Roman" w:eastAsia="Times New Roman" w:hAnsi="Times New Roman" w:cs="Times New Roman"/>
                            <w:lang w:eastAsia="en-GB"/>
                          </w:rPr>
                          <w:fldChar w:fldCharType="end"/>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color w:val="1C1E1C"/>
                            <w:sz w:val="21"/>
                            <w:szCs w:val="21"/>
                            <w:lang w:eastAsia="en-GB"/>
                          </w:rPr>
                          <w:t>Maria* called from Colchester seeking advice about the poor care she is receiving from her GP.</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She told our helpline adviser that she felt her GP doesn't listen to her, is unwilling to refer her to a consultant, and that although she has asked her practice on several occasions not to be seen by a particular GP, the request has not been acknowledged and she still has appointments with them.</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Additionally, Maria has not received her repeat medication for the past month, nor has she had a reply to a letter of complaint she sent the practice manager some months ago. </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Our adviser ran through process of complaining about one’s GP and advised her to read our online, downloadable complaints leaflet. The adviser also suggested she contact the CQC to tell the regulator about her experience of care with her practice.  </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We also suggested Maria consider finding a new GP practice and signposted her to the NHS.uk website and explained how she may search for a new practice.</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lastRenderedPageBreak/>
                          <w:t>*Name changed for privacy.</w:t>
                        </w:r>
                        <w:r w:rsidRPr="00245AB6">
                          <w:rPr>
                            <w:rFonts w:ascii="Helvetica Neue" w:eastAsia="Times New Roman" w:hAnsi="Helvetica Neue" w:cs="Times New Roman"/>
                            <w:color w:val="1C1E1C"/>
                            <w:sz w:val="21"/>
                            <w:szCs w:val="21"/>
                            <w:lang w:eastAsia="en-GB"/>
                          </w:rPr>
                          <w:br/>
                        </w:r>
                        <w:r w:rsidRPr="00245AB6">
                          <w:rPr>
                            <w:rFonts w:ascii="Helvetica Neue" w:eastAsia="Times New Roman" w:hAnsi="Helvetica Neue" w:cs="Times New Roman"/>
                            <w:color w:val="1C1E1C"/>
                            <w:sz w:val="21"/>
                            <w:szCs w:val="21"/>
                            <w:lang w:eastAsia="en-GB"/>
                          </w:rPr>
                          <w:br/>
                          <w:t>To share your experiences with our helpline team, call 0800 3457115 between 9.30am and 5pm on weekdays or email </w:t>
                        </w:r>
                        <w:hyperlink r:id="rId35" w:history="1">
                          <w:r w:rsidRPr="00245AB6">
                            <w:rPr>
                              <w:rFonts w:ascii="Helvetica Neue" w:eastAsia="Times New Roman" w:hAnsi="Helvetica Neue" w:cs="Times New Roman"/>
                              <w:color w:val="007C89"/>
                              <w:sz w:val="21"/>
                              <w:szCs w:val="21"/>
                              <w:u w:val="single"/>
                              <w:lang w:eastAsia="en-GB"/>
                            </w:rPr>
                            <w:t>helpline@patients-association.com</w:t>
                          </w:r>
                        </w:hyperlink>
                        <w:r w:rsidRPr="00245AB6">
                          <w:rPr>
                            <w:rFonts w:ascii="Helvetica Neue" w:eastAsia="Times New Roman" w:hAnsi="Helvetica Neue" w:cs="Times New Roman"/>
                            <w:color w:val="1C1E1C"/>
                            <w:sz w:val="21"/>
                            <w:szCs w:val="21"/>
                            <w:lang w:eastAsia="en-GB"/>
                          </w:rPr>
                          <w:t>. See our website for more ways to get in touch. </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245AB6" w:rsidRPr="00245AB6">
                    <w:tc>
                      <w:tcPr>
                        <w:tcW w:w="0" w:type="auto"/>
                        <w:vAlign w:val="center"/>
                        <w:hideMark/>
                      </w:tcPr>
                      <w:p w:rsidR="00245AB6" w:rsidRPr="00245AB6" w:rsidRDefault="00245AB6" w:rsidP="00245AB6">
                        <w:pPr>
                          <w:rPr>
                            <w:rFonts w:ascii="Helvetica Neue" w:eastAsia="Times New Roman" w:hAnsi="Helvetica Neue" w:cs="Times New Roman"/>
                            <w:color w:val="000000"/>
                            <w:sz w:val="23"/>
                            <w:szCs w:val="23"/>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270" w:type="dxa"/>
                          <w:bottom w:w="135" w:type="dxa"/>
                          <w:right w:w="270" w:type="dxa"/>
                        </w:tcMar>
                        <w:vAlign w:val="center"/>
                        <w:hideMark/>
                      </w:tcPr>
                      <w:tbl>
                        <w:tblPr>
                          <w:tblW w:w="5000" w:type="pct"/>
                          <w:tblBorders>
                            <w:top w:val="threeDEngrave" w:sz="6" w:space="0" w:color="029787"/>
                            <w:left w:val="threeDEngrave" w:sz="6" w:space="0" w:color="029787"/>
                            <w:bottom w:val="threeDEngrave" w:sz="6" w:space="0" w:color="029787"/>
                            <w:right w:val="threeDEngrave" w:sz="6" w:space="0" w:color="029787"/>
                          </w:tblBorders>
                          <w:tblCellMar>
                            <w:top w:w="15" w:type="dxa"/>
                            <w:left w:w="15" w:type="dxa"/>
                            <w:bottom w:w="15" w:type="dxa"/>
                            <w:right w:w="15" w:type="dxa"/>
                          </w:tblCellMar>
                          <w:tblLook w:val="04A0" w:firstRow="1" w:lastRow="0" w:firstColumn="1" w:lastColumn="0" w:noHBand="0" w:noVBand="1"/>
                        </w:tblPr>
                        <w:tblGrid>
                          <w:gridCol w:w="8434"/>
                        </w:tblGrid>
                        <w:tr w:rsidR="00245AB6" w:rsidRPr="00245AB6">
                          <w:tc>
                            <w:tcPr>
                              <w:tcW w:w="0" w:type="auto"/>
                              <w:tcMar>
                                <w:top w:w="270" w:type="dxa"/>
                                <w:left w:w="270" w:type="dxa"/>
                                <w:bottom w:w="270" w:type="dxa"/>
                                <w:right w:w="270" w:type="dxa"/>
                              </w:tcMar>
                              <w:hideMark/>
                            </w:tcPr>
                            <w:p w:rsidR="00245AB6" w:rsidRPr="00245AB6" w:rsidRDefault="00245AB6" w:rsidP="00245AB6">
                              <w:pPr>
                                <w:rPr>
                                  <w:rFonts w:ascii="Helvetica" w:eastAsia="Times New Roman" w:hAnsi="Helvetica" w:cs="Times New Roman"/>
                                  <w:color w:val="008080"/>
                                  <w:sz w:val="21"/>
                                  <w:szCs w:val="21"/>
                                  <w:lang w:eastAsia="en-GB"/>
                                </w:rPr>
                              </w:pPr>
                              <w:r w:rsidRPr="00245AB6">
                                <w:rPr>
                                  <w:rFonts w:ascii="Helvetica Neue" w:eastAsia="Times New Roman" w:hAnsi="Helvetica Neue" w:cs="Times New Roman"/>
                                  <w:b/>
                                  <w:bCs/>
                                  <w:color w:val="029787"/>
                                  <w:sz w:val="33"/>
                                  <w:szCs w:val="33"/>
                                  <w:lang w:eastAsia="en-GB"/>
                                </w:rPr>
                                <w:t>What our team is reading this week</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245AB6" w:rsidRPr="00245AB6">
                    <w:trPr>
                      <w:tblCellSpacing w:w="0" w:type="dxa"/>
                      <w:jc w:val="center"/>
                    </w:trPr>
                    <w:tc>
                      <w:tcPr>
                        <w:tcW w:w="0" w:type="auto"/>
                        <w:shd w:val="clear" w:color="auto" w:fill="029787"/>
                        <w:tcMar>
                          <w:top w:w="225" w:type="dxa"/>
                          <w:left w:w="225" w:type="dxa"/>
                          <w:bottom w:w="225" w:type="dxa"/>
                          <w:right w:w="225" w:type="dxa"/>
                        </w:tcMar>
                        <w:vAlign w:val="center"/>
                        <w:hideMark/>
                      </w:tcPr>
                      <w:p w:rsidR="00245AB6" w:rsidRPr="00245AB6" w:rsidRDefault="008E179F" w:rsidP="00245AB6">
                        <w:pPr>
                          <w:rPr>
                            <w:rFonts w:ascii="Helvetica Neue" w:eastAsia="Times New Roman" w:hAnsi="Helvetica Neue" w:cs="Times New Roman"/>
                            <w:lang w:eastAsia="en-GB"/>
                          </w:rPr>
                        </w:pPr>
                        <w:hyperlink r:id="rId36" w:tooltip="We must let patients choose how to access primary care" w:history="1">
                          <w:r w:rsidR="00245AB6" w:rsidRPr="00245AB6">
                            <w:rPr>
                              <w:rFonts w:ascii="Helvetica Neue" w:eastAsia="Times New Roman" w:hAnsi="Helvetica Neue" w:cs="Times New Roman"/>
                              <w:b/>
                              <w:bCs/>
                              <w:color w:val="FFFFFF"/>
                              <w:lang w:eastAsia="en-GB"/>
                            </w:rPr>
                            <w:t>We must let patients choose how to access primary care</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245AB6" w:rsidRPr="00245AB6">
                    <w:trPr>
                      <w:tblCellSpacing w:w="0" w:type="dxa"/>
                      <w:jc w:val="center"/>
                    </w:trPr>
                    <w:tc>
                      <w:tcPr>
                        <w:tcW w:w="0" w:type="auto"/>
                        <w:shd w:val="clear" w:color="auto" w:fill="029787"/>
                        <w:tcMar>
                          <w:top w:w="225" w:type="dxa"/>
                          <w:left w:w="225" w:type="dxa"/>
                          <w:bottom w:w="225" w:type="dxa"/>
                          <w:right w:w="225" w:type="dxa"/>
                        </w:tcMar>
                        <w:vAlign w:val="center"/>
                        <w:hideMark/>
                      </w:tcPr>
                      <w:p w:rsidR="00245AB6" w:rsidRPr="00245AB6" w:rsidRDefault="008E179F" w:rsidP="00245AB6">
                        <w:pPr>
                          <w:rPr>
                            <w:rFonts w:ascii="Helvetica Neue" w:eastAsia="Times New Roman" w:hAnsi="Helvetica Neue" w:cs="Times New Roman"/>
                            <w:lang w:eastAsia="en-GB"/>
                          </w:rPr>
                        </w:pPr>
                        <w:hyperlink r:id="rId37" w:tooltip=" The inside story of how UK's 'chaotic' testing regime 'broke all the rules'" w:history="1">
                          <w:r w:rsidR="00245AB6" w:rsidRPr="00245AB6">
                            <w:rPr>
                              <w:rFonts w:ascii="Helvetica Neue" w:eastAsia="Times New Roman" w:hAnsi="Helvetica Neue" w:cs="Times New Roman"/>
                              <w:b/>
                              <w:bCs/>
                              <w:color w:val="FFFFFF"/>
                              <w:lang w:eastAsia="en-GB"/>
                            </w:rPr>
                            <w:t>The inside story of how UK's 'chaotic' testing regime 'broke all the rules'</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245AB6" w:rsidRPr="00245AB6">
                    <w:trPr>
                      <w:tblCellSpacing w:w="0" w:type="dxa"/>
                      <w:jc w:val="center"/>
                    </w:trPr>
                    <w:tc>
                      <w:tcPr>
                        <w:tcW w:w="0" w:type="auto"/>
                        <w:shd w:val="clear" w:color="auto" w:fill="029787"/>
                        <w:tcMar>
                          <w:top w:w="225" w:type="dxa"/>
                          <w:left w:w="225" w:type="dxa"/>
                          <w:bottom w:w="225" w:type="dxa"/>
                          <w:right w:w="225" w:type="dxa"/>
                        </w:tcMar>
                        <w:vAlign w:val="center"/>
                        <w:hideMark/>
                      </w:tcPr>
                      <w:p w:rsidR="00245AB6" w:rsidRPr="00245AB6" w:rsidRDefault="008E179F" w:rsidP="00245AB6">
                        <w:pPr>
                          <w:rPr>
                            <w:rFonts w:ascii="Helvetica Neue" w:eastAsia="Times New Roman" w:hAnsi="Helvetica Neue" w:cs="Times New Roman"/>
                            <w:lang w:eastAsia="en-GB"/>
                          </w:rPr>
                        </w:pPr>
                        <w:hyperlink r:id="rId38" w:tooltip=" Dementia patients 'deteriorating' without family visits" w:history="1">
                          <w:r w:rsidR="00245AB6" w:rsidRPr="00245AB6">
                            <w:rPr>
                              <w:rFonts w:ascii="Helvetica Neue" w:eastAsia="Times New Roman" w:hAnsi="Helvetica Neue" w:cs="Times New Roman"/>
                              <w:b/>
                              <w:bCs/>
                              <w:color w:val="FFFFFF"/>
                              <w:lang w:eastAsia="en-GB"/>
                            </w:rPr>
                            <w:t>Dementia patients 'deteriorating' without family visits</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245AB6" w:rsidRPr="00245AB6">
                    <w:trPr>
                      <w:tblCellSpacing w:w="0" w:type="dxa"/>
                      <w:jc w:val="center"/>
                    </w:trPr>
                    <w:tc>
                      <w:tcPr>
                        <w:tcW w:w="0" w:type="auto"/>
                        <w:shd w:val="clear" w:color="auto" w:fill="029787"/>
                        <w:tcMar>
                          <w:top w:w="225" w:type="dxa"/>
                          <w:left w:w="225" w:type="dxa"/>
                          <w:bottom w:w="225" w:type="dxa"/>
                          <w:right w:w="225" w:type="dxa"/>
                        </w:tcMar>
                        <w:vAlign w:val="center"/>
                        <w:hideMark/>
                      </w:tcPr>
                      <w:p w:rsidR="00245AB6" w:rsidRPr="00245AB6" w:rsidRDefault="008E179F" w:rsidP="00245AB6">
                        <w:pPr>
                          <w:rPr>
                            <w:rFonts w:ascii="Helvetica Neue" w:eastAsia="Times New Roman" w:hAnsi="Helvetica Neue" w:cs="Times New Roman"/>
                            <w:lang w:eastAsia="en-GB"/>
                          </w:rPr>
                        </w:pPr>
                        <w:hyperlink r:id="rId39" w:tooltip=" Asymptomatic testing extended to thousands of workers in England" w:history="1">
                          <w:r w:rsidR="00245AB6" w:rsidRPr="00245AB6">
                            <w:rPr>
                              <w:rFonts w:ascii="Helvetica Neue" w:eastAsia="Times New Roman" w:hAnsi="Helvetica Neue" w:cs="Times New Roman"/>
                              <w:b/>
                              <w:bCs/>
                              <w:color w:val="FFFFFF"/>
                              <w:lang w:eastAsia="en-GB"/>
                            </w:rPr>
                            <w:t>Asymptomatic testing extended to thousands of workers in England</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245AB6" w:rsidRPr="00245AB6">
                    <w:trPr>
                      <w:tblCellSpacing w:w="0" w:type="dxa"/>
                      <w:jc w:val="center"/>
                    </w:trPr>
                    <w:tc>
                      <w:tcPr>
                        <w:tcW w:w="0" w:type="auto"/>
                        <w:shd w:val="clear" w:color="auto" w:fill="029787"/>
                        <w:tcMar>
                          <w:top w:w="225" w:type="dxa"/>
                          <w:left w:w="225" w:type="dxa"/>
                          <w:bottom w:w="225" w:type="dxa"/>
                          <w:right w:w="225" w:type="dxa"/>
                        </w:tcMar>
                        <w:vAlign w:val="center"/>
                        <w:hideMark/>
                      </w:tcPr>
                      <w:p w:rsidR="00245AB6" w:rsidRPr="00245AB6" w:rsidRDefault="008E179F" w:rsidP="00245AB6">
                        <w:pPr>
                          <w:rPr>
                            <w:rFonts w:ascii="Helvetica Neue" w:eastAsia="Times New Roman" w:hAnsi="Helvetica Neue" w:cs="Times New Roman"/>
                            <w:lang w:eastAsia="en-GB"/>
                          </w:rPr>
                        </w:pPr>
                        <w:hyperlink r:id="rId40" w:tooltip=" UK has opted out of EU coronavirus vaccine programme, sources say" w:history="1">
                          <w:r w:rsidR="00245AB6" w:rsidRPr="00245AB6">
                            <w:rPr>
                              <w:rFonts w:ascii="Helvetica Neue" w:eastAsia="Times New Roman" w:hAnsi="Helvetica Neue" w:cs="Times New Roman"/>
                              <w:b/>
                              <w:bCs/>
                              <w:color w:val="FFFFFF"/>
                              <w:lang w:eastAsia="en-GB"/>
                            </w:rPr>
                            <w:t>UK has opted out of EU coronavirus vaccine programme, sources say</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color w:val="000000"/>
                <w:sz w:val="23"/>
                <w:szCs w:val="23"/>
                <w:lang w:eastAsia="en-GB"/>
              </w:rPr>
            </w:pPr>
          </w:p>
        </w:tc>
      </w:tr>
      <w:tr w:rsidR="00245AB6" w:rsidRPr="00245AB6" w:rsidTr="00245AB6">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245AB6" w:rsidRPr="00245AB6">
                    <w:tc>
                      <w:tcPr>
                        <w:tcW w:w="0" w:type="auto"/>
                        <w:vAlign w:val="center"/>
                        <w:hideMark/>
                      </w:tcPr>
                      <w:p w:rsidR="00245AB6" w:rsidRPr="00245AB6" w:rsidRDefault="00245AB6" w:rsidP="00245AB6">
                        <w:pPr>
                          <w:rPr>
                            <w:rFonts w:ascii="Times New Roman" w:eastAsia="Times New Roman" w:hAnsi="Times New Roman" w:cs="Times New Roman"/>
                            <w:sz w:val="20"/>
                            <w:szCs w:val="20"/>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outlineLvl w:val="3"/>
                          <w:rPr>
                            <w:rFonts w:ascii="Helvetica" w:eastAsia="Times New Roman" w:hAnsi="Helvetica" w:cs="Times New Roman"/>
                            <w:b/>
                            <w:bCs/>
                            <w:color w:val="202020"/>
                            <w:sz w:val="27"/>
                            <w:szCs w:val="27"/>
                            <w:lang w:eastAsia="en-GB"/>
                          </w:rPr>
                        </w:pPr>
                        <w:r w:rsidRPr="00245AB6">
                          <w:rPr>
                            <w:rFonts w:ascii="Helvetica Neue" w:eastAsia="Times New Roman" w:hAnsi="Helvetica Neue" w:cs="Times New Roman"/>
                            <w:b/>
                            <w:bCs/>
                            <w:color w:val="008080"/>
                            <w:sz w:val="30"/>
                            <w:szCs w:val="30"/>
                            <w:lang w:eastAsia="en-GB"/>
                          </w:rPr>
                          <w:t>About Us</w:t>
                        </w:r>
                      </w:p>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color w:val="1C1E1C"/>
                            <w:sz w:val="21"/>
                            <w:szCs w:val="21"/>
                            <w:lang w:eastAsia="en-GB"/>
                          </w:rPr>
                          <w:t>Our vision is that health and social care will be delivered in a way that meets every person’s health and social care needs.</w:t>
                        </w:r>
                      </w:p>
                      <w:p w:rsidR="00245AB6" w:rsidRPr="00245AB6" w:rsidRDefault="00245AB6" w:rsidP="00245AB6">
                        <w:pPr>
                          <w:rPr>
                            <w:rFonts w:ascii="Helvetica Neue" w:eastAsia="Times New Roman" w:hAnsi="Helvetica Neue" w:cs="Times New Roman"/>
                            <w:color w:val="1C1E1C"/>
                            <w:sz w:val="21"/>
                            <w:szCs w:val="21"/>
                            <w:lang w:eastAsia="en-GB"/>
                          </w:rPr>
                        </w:pPr>
                        <w:r w:rsidRPr="00245AB6">
                          <w:rPr>
                            <w:rFonts w:ascii="Helvetica Neue" w:eastAsia="Times New Roman" w:hAnsi="Helvetica Neue" w:cs="Times New Roman"/>
                            <w:color w:val="1C1E1C"/>
                            <w:sz w:val="21"/>
                            <w:szCs w:val="21"/>
                            <w:lang w:eastAsia="en-GB"/>
                          </w:rPr>
                          <w:t>Our mission is to give effect to the patient voice, to improve patient experience and support people to engage fully in their own care. Find out more about our values on our </w:t>
                        </w:r>
                        <w:hyperlink r:id="rId41" w:history="1">
                          <w:r w:rsidRPr="00245AB6">
                            <w:rPr>
                              <w:rFonts w:ascii="Helvetica Neue" w:eastAsia="Times New Roman" w:hAnsi="Helvetica Neue" w:cs="Times New Roman"/>
                              <w:color w:val="656565"/>
                              <w:sz w:val="21"/>
                              <w:szCs w:val="21"/>
                              <w:u w:val="single"/>
                              <w:lang w:eastAsia="en-GB"/>
                            </w:rPr>
                            <w:t>website</w:t>
                          </w:r>
                        </w:hyperlink>
                        <w:r w:rsidRPr="00245AB6">
                          <w:rPr>
                            <w:rFonts w:ascii="Helvetica Neue" w:eastAsia="Times New Roman" w:hAnsi="Helvetica Neue" w:cs="Times New Roman"/>
                            <w:color w:val="1C1E1C"/>
                            <w:sz w:val="21"/>
                            <w:szCs w:val="21"/>
                            <w:lang w:eastAsia="en-GB"/>
                          </w:rPr>
                          <w:t>. </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245AB6" w:rsidRPr="00245AB6">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245AB6" w:rsidRPr="00245AB6">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4"/>
                              </w:tblGrid>
                              <w:tr w:rsidR="00245AB6" w:rsidRPr="00245AB6">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87"/>
                                    </w:tblGrid>
                                    <w:tr w:rsidR="00245AB6" w:rsidRPr="00245AB6">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2"/>
                                          </w:tblGrid>
                                          <w:tr w:rsidR="00245AB6" w:rsidRPr="00245AB6">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02"/>
                                                </w:tblGrid>
                                                <w:tr w:rsidR="00245AB6" w:rsidRPr="00245AB6">
                                                  <w:tc>
                                                    <w:tcPr>
                                                      <w:tcW w:w="360" w:type="dxa"/>
                                                      <w:vAlign w:val="center"/>
                                                      <w:hideMark/>
                                                    </w:tcPr>
                                                    <w:p w:rsidR="00245AB6" w:rsidRPr="00245AB6" w:rsidRDefault="00245AB6" w:rsidP="00245AB6">
                                                      <w:pPr>
                                                        <w:rPr>
                                                          <w:rFonts w:ascii="Times New Roman" w:eastAsia="Times New Roman" w:hAnsi="Times New Roman" w:cs="Times New Roman"/>
                                                          <w:lang w:eastAsia="en-GB"/>
                                                        </w:rPr>
                                                      </w:pPr>
                                                      <w:r w:rsidRPr="00245AB6">
                                                        <w:rPr>
                                                          <w:rFonts w:ascii="Times New Roman" w:eastAsia="Times New Roman" w:hAnsi="Times New Roman" w:cs="Times New Roman"/>
                                                          <w:noProof/>
                                                          <w:color w:val="0000FF"/>
                                                          <w:lang w:eastAsia="en-GB"/>
                                                        </w:rPr>
                                                        <w:drawing>
                                                          <wp:inline distT="0" distB="0" distL="0" distR="0">
                                                            <wp:extent cx="304800" cy="304800"/>
                                                            <wp:effectExtent l="0" t="0" r="0" b="0"/>
                                                            <wp:docPr id="3" name="Picture 3" descr="Shar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are">
                                                                      <a:hlinkClick r:id="rId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245AB6" w:rsidRPr="00245AB6" w:rsidRDefault="008E179F" w:rsidP="00245AB6">
                                                      <w:pPr>
                                                        <w:rPr>
                                                          <w:rFonts w:ascii="Times New Roman" w:eastAsia="Times New Roman" w:hAnsi="Times New Roman" w:cs="Times New Roman"/>
                                                          <w:lang w:eastAsia="en-GB"/>
                                                        </w:rPr>
                                                      </w:pPr>
                                                      <w:hyperlink r:id="rId43" w:history="1">
                                                        <w:r w:rsidR="00245AB6" w:rsidRPr="00245AB6">
                                                          <w:rPr>
                                                            <w:rFonts w:ascii="Helvetica Neue" w:eastAsia="Times New Roman" w:hAnsi="Helvetica Neue" w:cs="Times New Roman"/>
                                                            <w:color w:val="FFFFFF"/>
                                                            <w:lang w:eastAsia="en-GB"/>
                                                          </w:rPr>
                                                          <w:t>Share</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4"/>
                                    </w:tblGrid>
                                    <w:tr w:rsidR="00245AB6" w:rsidRPr="00245AB6">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79"/>
                                          </w:tblGrid>
                                          <w:tr w:rsidR="00245AB6" w:rsidRPr="00245AB6">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29"/>
                                                </w:tblGrid>
                                                <w:tr w:rsidR="00245AB6" w:rsidRPr="00245AB6">
                                                  <w:tc>
                                                    <w:tcPr>
                                                      <w:tcW w:w="360" w:type="dxa"/>
                                                      <w:vAlign w:val="center"/>
                                                      <w:hideMark/>
                                                    </w:tcPr>
                                                    <w:p w:rsidR="00245AB6" w:rsidRPr="00245AB6" w:rsidRDefault="00245AB6" w:rsidP="00245AB6">
                                                      <w:pPr>
                                                        <w:rPr>
                                                          <w:rFonts w:ascii="Times New Roman" w:eastAsia="Times New Roman" w:hAnsi="Times New Roman" w:cs="Times New Roman"/>
                                                          <w:lang w:eastAsia="en-GB"/>
                                                        </w:rPr>
                                                      </w:pPr>
                                                      <w:r w:rsidRPr="00245AB6">
                                                        <w:rPr>
                                                          <w:rFonts w:ascii="Times New Roman" w:eastAsia="Times New Roman" w:hAnsi="Times New Roman" w:cs="Times New Roman"/>
                                                          <w:noProof/>
                                                          <w:color w:val="0000FF"/>
                                                          <w:lang w:eastAsia="en-GB"/>
                                                        </w:rPr>
                                                        <w:drawing>
                                                          <wp:inline distT="0" distB="0" distL="0" distR="0">
                                                            <wp:extent cx="304800" cy="304800"/>
                                                            <wp:effectExtent l="0" t="0" r="0" b="0"/>
                                                            <wp:docPr id="2" name="Picture 2" descr="Twee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eet">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245AB6" w:rsidRPr="00245AB6" w:rsidRDefault="008E179F" w:rsidP="00245AB6">
                                                      <w:pPr>
                                                        <w:rPr>
                                                          <w:rFonts w:ascii="Times New Roman" w:eastAsia="Times New Roman" w:hAnsi="Times New Roman" w:cs="Times New Roman"/>
                                                          <w:lang w:eastAsia="en-GB"/>
                                                        </w:rPr>
                                                      </w:pPr>
                                                      <w:hyperlink r:id="rId45" w:history="1">
                                                        <w:r w:rsidR="00245AB6" w:rsidRPr="00245AB6">
                                                          <w:rPr>
                                                            <w:rFonts w:ascii="Helvetica Neue" w:eastAsia="Times New Roman" w:hAnsi="Helvetica Neue" w:cs="Times New Roman"/>
                                                            <w:color w:val="FFFFFF"/>
                                                            <w:lang w:eastAsia="en-GB"/>
                                                          </w:rPr>
                                                          <w:t>Tweet</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4"/>
                                    </w:tblGrid>
                                    <w:tr w:rsidR="00245AB6" w:rsidRPr="00245AB6">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4"/>
                                          </w:tblGrid>
                                          <w:tr w:rsidR="00245AB6" w:rsidRPr="00245AB6">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964"/>
                                                </w:tblGrid>
                                                <w:tr w:rsidR="00245AB6" w:rsidRPr="00245AB6">
                                                  <w:tc>
                                                    <w:tcPr>
                                                      <w:tcW w:w="360" w:type="dxa"/>
                                                      <w:vAlign w:val="center"/>
                                                      <w:hideMark/>
                                                    </w:tcPr>
                                                    <w:p w:rsidR="00245AB6" w:rsidRPr="00245AB6" w:rsidRDefault="00245AB6" w:rsidP="00245AB6">
                                                      <w:pPr>
                                                        <w:rPr>
                                                          <w:rFonts w:ascii="Times New Roman" w:eastAsia="Times New Roman" w:hAnsi="Times New Roman" w:cs="Times New Roman"/>
                                                          <w:lang w:eastAsia="en-GB"/>
                                                        </w:rPr>
                                                      </w:pPr>
                                                      <w:r w:rsidRPr="00245AB6">
                                                        <w:rPr>
                                                          <w:rFonts w:ascii="Times New Roman" w:eastAsia="Times New Roman" w:hAnsi="Times New Roman" w:cs="Times New Roman"/>
                                                          <w:noProof/>
                                                          <w:color w:val="0000FF"/>
                                                          <w:lang w:eastAsia="en-GB"/>
                                                        </w:rPr>
                                                        <w:drawing>
                                                          <wp:inline distT="0" distB="0" distL="0" distR="0">
                                                            <wp:extent cx="304800" cy="304800"/>
                                                            <wp:effectExtent l="0" t="0" r="0" b="0"/>
                                                            <wp:docPr id="1" name="Picture 1" descr="Forwar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ward">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245AB6" w:rsidRPr="00245AB6" w:rsidRDefault="008E179F" w:rsidP="00245AB6">
                                                      <w:pPr>
                                                        <w:rPr>
                                                          <w:rFonts w:ascii="Times New Roman" w:eastAsia="Times New Roman" w:hAnsi="Times New Roman" w:cs="Times New Roman"/>
                                                          <w:lang w:eastAsia="en-GB"/>
                                                        </w:rPr>
                                                      </w:pPr>
                                                      <w:hyperlink r:id="rId46" w:history="1">
                                                        <w:r w:rsidR="00245AB6" w:rsidRPr="00245AB6">
                                                          <w:rPr>
                                                            <w:rFonts w:ascii="Helvetica Neue" w:eastAsia="Times New Roman" w:hAnsi="Helvetica Neue" w:cs="Times New Roman"/>
                                                            <w:color w:val="FFFFFF"/>
                                                            <w:lang w:eastAsia="en-GB"/>
                                                          </w:rPr>
                                                          <w:t>Forward</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rPr>
                            <w:rFonts w:ascii="Helvetica Neue" w:eastAsia="Times New Roman" w:hAnsi="Helvetica Neue" w:cs="Times New Roman"/>
                            <w:color w:val="656565"/>
                            <w:sz w:val="18"/>
                            <w:szCs w:val="18"/>
                            <w:lang w:eastAsia="en-GB"/>
                          </w:rPr>
                        </w:pPr>
                        <w:r w:rsidRPr="00245AB6">
                          <w:rPr>
                            <w:rFonts w:ascii="Helvetica Neue" w:eastAsia="Times New Roman" w:hAnsi="Helvetica Neue" w:cs="Times New Roman"/>
                            <w:i/>
                            <w:iCs/>
                            <w:color w:val="656565"/>
                            <w:sz w:val="18"/>
                            <w:szCs w:val="18"/>
                            <w:lang w:eastAsia="en-GB"/>
                          </w:rPr>
                          <w:lastRenderedPageBreak/>
                          <w:t>Copyright © 2020 The Patients Association, All rights reserved.</w:t>
                        </w:r>
                        <w:r w:rsidRPr="00245AB6">
                          <w:rPr>
                            <w:rFonts w:ascii="Helvetica Neue" w:eastAsia="Times New Roman" w:hAnsi="Helvetica Neue" w:cs="Times New Roman"/>
                            <w:color w:val="656565"/>
                            <w:sz w:val="18"/>
                            <w:szCs w:val="18"/>
                            <w:lang w:eastAsia="en-GB"/>
                          </w:rPr>
                          <w:br/>
                          <w:t>You are receiving this email because you subscribed to the Patients Association Weekly News. If you no longer wish to receive it and wish to unsubscribe, please follow the links contained in this email.</w:t>
                        </w:r>
                        <w:r w:rsidRPr="00245AB6">
                          <w:rPr>
                            <w:rFonts w:ascii="Helvetica Neue" w:eastAsia="Times New Roman" w:hAnsi="Helvetica Neue" w:cs="Times New Roman"/>
                            <w:color w:val="656565"/>
                            <w:sz w:val="18"/>
                            <w:szCs w:val="18"/>
                            <w:lang w:eastAsia="en-GB"/>
                          </w:rPr>
                          <w:br/>
                        </w:r>
                        <w:r w:rsidRPr="00245AB6">
                          <w:rPr>
                            <w:rFonts w:ascii="Helvetica Neue" w:eastAsia="Times New Roman" w:hAnsi="Helvetica Neue" w:cs="Times New Roman"/>
                            <w:color w:val="656565"/>
                            <w:sz w:val="18"/>
                            <w:szCs w:val="18"/>
                            <w:lang w:eastAsia="en-GB"/>
                          </w:rPr>
                          <w:br/>
                        </w:r>
                        <w:r w:rsidRPr="00245AB6">
                          <w:rPr>
                            <w:rFonts w:ascii="Helvetica Neue" w:eastAsia="Times New Roman" w:hAnsi="Helvetica Neue" w:cs="Times New Roman"/>
                            <w:b/>
                            <w:bCs/>
                            <w:color w:val="656565"/>
                            <w:sz w:val="18"/>
                            <w:szCs w:val="18"/>
                            <w:lang w:eastAsia="en-GB"/>
                          </w:rPr>
                          <w:t>Our mailing address is:</w:t>
                        </w:r>
                      </w:p>
                      <w:p w:rsidR="00245AB6" w:rsidRPr="00245AB6" w:rsidRDefault="00245AB6" w:rsidP="00245AB6">
                        <w:pPr>
                          <w:rPr>
                            <w:rFonts w:ascii="Helvetica Neue" w:eastAsia="Times New Roman" w:hAnsi="Helvetica Neue" w:cs="Times New Roman"/>
                            <w:color w:val="656565"/>
                            <w:sz w:val="18"/>
                            <w:szCs w:val="18"/>
                            <w:lang w:eastAsia="en-GB"/>
                          </w:rPr>
                        </w:pPr>
                        <w:r w:rsidRPr="00245AB6">
                          <w:rPr>
                            <w:rFonts w:ascii="Helvetica Neue" w:eastAsia="Times New Roman" w:hAnsi="Helvetica Neue" w:cs="Times New Roman"/>
                            <w:color w:val="656565"/>
                            <w:sz w:val="18"/>
                            <w:szCs w:val="18"/>
                            <w:lang w:eastAsia="en-GB"/>
                          </w:rPr>
                          <w:t>The Patients Association</w:t>
                        </w:r>
                      </w:p>
                      <w:p w:rsidR="00245AB6" w:rsidRPr="00245AB6" w:rsidRDefault="00245AB6" w:rsidP="00245AB6">
                        <w:pPr>
                          <w:rPr>
                            <w:rFonts w:ascii="Helvetica Neue" w:eastAsia="Times New Roman" w:hAnsi="Helvetica Neue" w:cs="Times New Roman"/>
                            <w:color w:val="656565"/>
                            <w:sz w:val="18"/>
                            <w:szCs w:val="18"/>
                            <w:lang w:eastAsia="en-GB"/>
                          </w:rPr>
                        </w:pPr>
                        <w:r w:rsidRPr="00245AB6">
                          <w:rPr>
                            <w:rFonts w:ascii="Helvetica Neue" w:eastAsia="Times New Roman" w:hAnsi="Helvetica Neue" w:cs="Times New Roman"/>
                            <w:color w:val="656565"/>
                            <w:sz w:val="18"/>
                            <w:szCs w:val="18"/>
                            <w:lang w:eastAsia="en-GB"/>
                          </w:rPr>
                          <w:t>PO BOX 935</w:t>
                        </w:r>
                      </w:p>
                      <w:p w:rsidR="00245AB6" w:rsidRPr="00245AB6" w:rsidRDefault="00245AB6" w:rsidP="00245AB6">
                        <w:pPr>
                          <w:rPr>
                            <w:rFonts w:ascii="Helvetica Neue" w:eastAsia="Times New Roman" w:hAnsi="Helvetica Neue" w:cs="Times New Roman"/>
                            <w:color w:val="656565"/>
                            <w:sz w:val="18"/>
                            <w:szCs w:val="18"/>
                            <w:lang w:eastAsia="en-GB"/>
                          </w:rPr>
                        </w:pPr>
                        <w:r w:rsidRPr="00245AB6">
                          <w:rPr>
                            <w:rFonts w:ascii="Helvetica Neue" w:eastAsia="Times New Roman" w:hAnsi="Helvetica Neue" w:cs="Times New Roman"/>
                            <w:color w:val="656565"/>
                            <w:sz w:val="18"/>
                            <w:szCs w:val="18"/>
                            <w:lang w:eastAsia="en-GB"/>
                          </w:rPr>
                          <w:t>London, England HA1 3YJ</w:t>
                        </w:r>
                      </w:p>
                      <w:p w:rsidR="00245AB6" w:rsidRPr="00245AB6" w:rsidRDefault="00245AB6" w:rsidP="00245AB6">
                        <w:pPr>
                          <w:rPr>
                            <w:rFonts w:ascii="Helvetica Neue" w:eastAsia="Times New Roman" w:hAnsi="Helvetica Neue" w:cs="Times New Roman"/>
                            <w:color w:val="656565"/>
                            <w:sz w:val="18"/>
                            <w:szCs w:val="18"/>
                            <w:lang w:eastAsia="en-GB"/>
                          </w:rPr>
                        </w:pPr>
                        <w:r w:rsidRPr="00245AB6">
                          <w:rPr>
                            <w:rFonts w:ascii="Helvetica Neue" w:eastAsia="Times New Roman" w:hAnsi="Helvetica Neue" w:cs="Times New Roman"/>
                            <w:color w:val="656565"/>
                            <w:sz w:val="18"/>
                            <w:szCs w:val="18"/>
                            <w:lang w:eastAsia="en-GB"/>
                          </w:rPr>
                          <w:t>United Kingdom</w:t>
                        </w:r>
                      </w:p>
                      <w:p w:rsidR="00245AB6" w:rsidRPr="00245AB6" w:rsidRDefault="00245AB6" w:rsidP="00245AB6">
                        <w:pPr>
                          <w:rPr>
                            <w:rFonts w:ascii="Helvetica Neue" w:eastAsia="Times New Roman" w:hAnsi="Helvetica Neue" w:cs="Times New Roman"/>
                            <w:color w:val="656565"/>
                            <w:sz w:val="18"/>
                            <w:szCs w:val="18"/>
                            <w:lang w:eastAsia="en-GB"/>
                          </w:rPr>
                        </w:pPr>
                        <w:r w:rsidRPr="00245AB6">
                          <w:rPr>
                            <w:rFonts w:ascii="Helvetica Neue" w:eastAsia="Times New Roman" w:hAnsi="Helvetica Neue" w:cs="Times New Roman"/>
                            <w:color w:val="656565"/>
                            <w:sz w:val="18"/>
                            <w:szCs w:val="18"/>
                            <w:lang w:eastAsia="en-GB"/>
                          </w:rPr>
                          <w:br/>
                        </w:r>
                        <w:hyperlink r:id="rId47" w:history="1">
                          <w:r w:rsidRPr="00245AB6">
                            <w:rPr>
                              <w:rFonts w:ascii="Helvetica Neue" w:eastAsia="Times New Roman" w:hAnsi="Helvetica Neue" w:cs="Times New Roman"/>
                              <w:color w:val="656565"/>
                              <w:sz w:val="18"/>
                              <w:szCs w:val="18"/>
                              <w:u w:val="single"/>
                              <w:lang w:eastAsia="en-GB"/>
                            </w:rPr>
                            <w:t>Add us to your address book</w:t>
                          </w:r>
                        </w:hyperlink>
                      </w:p>
                      <w:p w:rsidR="00245AB6" w:rsidRPr="00245AB6" w:rsidRDefault="00245AB6" w:rsidP="00245AB6">
                        <w:pPr>
                          <w:rPr>
                            <w:rFonts w:ascii="Helvetica" w:eastAsia="Times New Roman" w:hAnsi="Helvetica" w:cs="Times New Roman"/>
                            <w:color w:val="656565"/>
                            <w:sz w:val="18"/>
                            <w:szCs w:val="18"/>
                            <w:lang w:eastAsia="en-GB"/>
                          </w:rPr>
                        </w:pPr>
                        <w:r w:rsidRPr="00245AB6">
                          <w:rPr>
                            <w:rFonts w:ascii="Helvetica Neue" w:eastAsia="Times New Roman" w:hAnsi="Helvetica Neue" w:cs="Times New Roman"/>
                            <w:color w:val="656565"/>
                            <w:sz w:val="18"/>
                            <w:szCs w:val="18"/>
                            <w:lang w:eastAsia="en-GB"/>
                          </w:rPr>
                          <w:br/>
                        </w:r>
                        <w:r w:rsidRPr="00245AB6">
                          <w:rPr>
                            <w:rFonts w:ascii="Helvetica Neue" w:eastAsia="Times New Roman" w:hAnsi="Helvetica Neue" w:cs="Times New Roman"/>
                            <w:color w:val="656565"/>
                            <w:sz w:val="18"/>
                            <w:szCs w:val="18"/>
                            <w:lang w:eastAsia="en-GB"/>
                          </w:rPr>
                          <w:br/>
                          <w:t>Our full privacy policy </w:t>
                        </w:r>
                        <w:hyperlink r:id="rId48" w:history="1">
                          <w:r w:rsidRPr="00245AB6">
                            <w:rPr>
                              <w:rFonts w:ascii="Helvetica Neue" w:eastAsia="Times New Roman" w:hAnsi="Helvetica Neue" w:cs="Times New Roman"/>
                              <w:color w:val="656565"/>
                              <w:sz w:val="18"/>
                              <w:szCs w:val="18"/>
                              <w:u w:val="single"/>
                              <w:lang w:eastAsia="en-GB"/>
                            </w:rPr>
                            <w:t>is available on our website</w:t>
                          </w:r>
                        </w:hyperlink>
                        <w:r w:rsidRPr="00245AB6">
                          <w:rPr>
                            <w:rFonts w:ascii="Helvetica Neue" w:eastAsia="Times New Roman" w:hAnsi="Helvetica Neue" w:cs="Times New Roman"/>
                            <w:color w:val="656565"/>
                            <w:sz w:val="18"/>
                            <w:szCs w:val="18"/>
                            <w:lang w:eastAsia="en-GB"/>
                          </w:rPr>
                          <w:t>.</w:t>
                        </w:r>
                        <w:r w:rsidRPr="00245AB6">
                          <w:rPr>
                            <w:rFonts w:ascii="Helvetica Neue" w:eastAsia="Times New Roman" w:hAnsi="Helvetica Neue" w:cs="Times New Roman"/>
                            <w:color w:val="656565"/>
                            <w:sz w:val="18"/>
                            <w:szCs w:val="18"/>
                            <w:lang w:eastAsia="en-GB"/>
                          </w:rPr>
                          <w:br/>
                        </w:r>
                        <w:r w:rsidRPr="00245AB6">
                          <w:rPr>
                            <w:rFonts w:ascii="Helvetica Neue" w:eastAsia="Times New Roman" w:hAnsi="Helvetica Neue" w:cs="Times New Roman"/>
                            <w:color w:val="656565"/>
                            <w:sz w:val="18"/>
                            <w:szCs w:val="18"/>
                            <w:lang w:eastAsia="en-GB"/>
                          </w:rPr>
                          <w:br/>
                          <w:t>Want to change how you receive these emails?</w:t>
                        </w:r>
                        <w:r w:rsidRPr="00245AB6">
                          <w:rPr>
                            <w:rFonts w:ascii="Helvetica Neue" w:eastAsia="Times New Roman" w:hAnsi="Helvetica Neue" w:cs="Times New Roman"/>
                            <w:color w:val="656565"/>
                            <w:sz w:val="18"/>
                            <w:szCs w:val="18"/>
                            <w:lang w:eastAsia="en-GB"/>
                          </w:rPr>
                          <w:br/>
                          <w:t>You can </w:t>
                        </w:r>
                        <w:hyperlink r:id="rId49" w:history="1">
                          <w:r w:rsidRPr="00245AB6">
                            <w:rPr>
                              <w:rFonts w:ascii="Helvetica Neue" w:eastAsia="Times New Roman" w:hAnsi="Helvetica Neue" w:cs="Times New Roman"/>
                              <w:color w:val="656565"/>
                              <w:sz w:val="18"/>
                              <w:szCs w:val="18"/>
                              <w:u w:val="single"/>
                              <w:lang w:eastAsia="en-GB"/>
                            </w:rPr>
                            <w:t>update your preferences</w:t>
                          </w:r>
                        </w:hyperlink>
                        <w:r w:rsidRPr="00245AB6">
                          <w:rPr>
                            <w:rFonts w:ascii="Helvetica Neue" w:eastAsia="Times New Roman" w:hAnsi="Helvetica Neue" w:cs="Times New Roman"/>
                            <w:color w:val="656565"/>
                            <w:sz w:val="18"/>
                            <w:szCs w:val="18"/>
                            <w:lang w:eastAsia="en-GB"/>
                          </w:rPr>
                          <w:t> or </w:t>
                        </w:r>
                        <w:hyperlink r:id="rId50" w:history="1">
                          <w:r w:rsidRPr="00245AB6">
                            <w:rPr>
                              <w:rFonts w:ascii="Helvetica Neue" w:eastAsia="Times New Roman" w:hAnsi="Helvetica Neue" w:cs="Times New Roman"/>
                              <w:color w:val="656565"/>
                              <w:sz w:val="18"/>
                              <w:szCs w:val="18"/>
                              <w:u w:val="single"/>
                              <w:lang w:eastAsia="en-GB"/>
                            </w:rPr>
                            <w:t>unsubscribe from this list</w:t>
                          </w:r>
                        </w:hyperlink>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5AB6" w:rsidRPr="00245AB6">
                    <w:tc>
                      <w:tcPr>
                        <w:tcW w:w="0" w:type="auto"/>
                        <w:tcMar>
                          <w:top w:w="0" w:type="dxa"/>
                          <w:left w:w="270" w:type="dxa"/>
                          <w:bottom w:w="135" w:type="dxa"/>
                          <w:right w:w="270" w:type="dxa"/>
                        </w:tcMar>
                        <w:hideMark/>
                      </w:tcPr>
                      <w:p w:rsidR="00245AB6" w:rsidRPr="00245AB6" w:rsidRDefault="00245AB6" w:rsidP="00245AB6">
                        <w:pPr>
                          <w:rPr>
                            <w:rFonts w:ascii="Helvetica" w:eastAsia="Times New Roman" w:hAnsi="Helvetica" w:cs="Times New Roman"/>
                            <w:color w:val="656565"/>
                            <w:sz w:val="18"/>
                            <w:szCs w:val="18"/>
                            <w:lang w:eastAsia="en-GB"/>
                          </w:rPr>
                        </w:pPr>
                        <w:r w:rsidRPr="00245AB6">
                          <w:rPr>
                            <w:rFonts w:ascii="Helvetica" w:eastAsia="Times New Roman" w:hAnsi="Helvetica" w:cs="Times New Roman"/>
                            <w:i/>
                            <w:iCs/>
                            <w:color w:val="656565"/>
                            <w:sz w:val="18"/>
                            <w:szCs w:val="18"/>
                            <w:lang w:eastAsia="en-GB"/>
                          </w:rPr>
                          <w:t>The Patients Association is a registered charity in England and Wales (1006733).  A company limited by guarantee.  Registered company in England and Wales (02620761)</w:t>
                        </w:r>
                        <w:r w:rsidRPr="00245AB6">
                          <w:rPr>
                            <w:rFonts w:ascii="Helvetica" w:eastAsia="Times New Roman" w:hAnsi="Helvetica" w:cs="Times New Roman"/>
                            <w:i/>
                            <w:iCs/>
                            <w:color w:val="656565"/>
                            <w:sz w:val="18"/>
                            <w:szCs w:val="18"/>
                            <w:lang w:eastAsia="en-GB"/>
                          </w:rPr>
                          <w:br/>
                          <w:t>Registered address:  P Block, Northwick Park Hospital, The North West Hospitals NHS Trust, Watford Road, Harrow, Middlesex, HA1 3YJ</w:t>
                        </w:r>
                      </w:p>
                    </w:tc>
                  </w:tr>
                </w:tbl>
                <w:p w:rsidR="00245AB6" w:rsidRPr="00245AB6" w:rsidRDefault="00245AB6" w:rsidP="00245AB6">
                  <w:pPr>
                    <w:rPr>
                      <w:rFonts w:ascii="Times New Roman" w:eastAsia="Times New Roman" w:hAnsi="Times New Roman" w:cs="Times New Roman"/>
                      <w:lang w:eastAsia="en-GB"/>
                    </w:rPr>
                  </w:pPr>
                </w:p>
              </w:tc>
            </w:tr>
          </w:tbl>
          <w:p w:rsidR="00245AB6" w:rsidRPr="00245AB6" w:rsidRDefault="00245AB6" w:rsidP="00245AB6">
            <w:pPr>
              <w:rPr>
                <w:rFonts w:ascii="Helvetica Neue" w:eastAsia="Times New Roman" w:hAnsi="Helvetica Neue" w:cs="Times New Roman"/>
                <w:color w:val="000000"/>
                <w:sz w:val="23"/>
                <w:szCs w:val="23"/>
                <w:lang w:eastAsia="en-GB"/>
              </w:rPr>
            </w:pPr>
          </w:p>
        </w:tc>
      </w:tr>
    </w:tbl>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575DF"/>
    <w:multiLevelType w:val="multilevel"/>
    <w:tmpl w:val="7700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B6"/>
    <w:rsid w:val="000027D4"/>
    <w:rsid w:val="00007847"/>
    <w:rsid w:val="000307FB"/>
    <w:rsid w:val="00035F7E"/>
    <w:rsid w:val="00044A36"/>
    <w:rsid w:val="00045804"/>
    <w:rsid w:val="00045D05"/>
    <w:rsid w:val="000470D9"/>
    <w:rsid w:val="000501A8"/>
    <w:rsid w:val="000519A2"/>
    <w:rsid w:val="00051CBD"/>
    <w:rsid w:val="00080D6B"/>
    <w:rsid w:val="0008210A"/>
    <w:rsid w:val="000D0E28"/>
    <w:rsid w:val="000E222B"/>
    <w:rsid w:val="000F067E"/>
    <w:rsid w:val="0012756F"/>
    <w:rsid w:val="00127CDA"/>
    <w:rsid w:val="00131F6B"/>
    <w:rsid w:val="00142AE6"/>
    <w:rsid w:val="001605CE"/>
    <w:rsid w:val="00183E92"/>
    <w:rsid w:val="0019129C"/>
    <w:rsid w:val="00194583"/>
    <w:rsid w:val="001A19DE"/>
    <w:rsid w:val="001B0307"/>
    <w:rsid w:val="001D077A"/>
    <w:rsid w:val="001D2B5F"/>
    <w:rsid w:val="001E262A"/>
    <w:rsid w:val="001E5CA6"/>
    <w:rsid w:val="001E78CE"/>
    <w:rsid w:val="002004A8"/>
    <w:rsid w:val="002048E8"/>
    <w:rsid w:val="0020625A"/>
    <w:rsid w:val="002125EF"/>
    <w:rsid w:val="00220206"/>
    <w:rsid w:val="00220387"/>
    <w:rsid w:val="002257AC"/>
    <w:rsid w:val="0023431F"/>
    <w:rsid w:val="00234973"/>
    <w:rsid w:val="002356EE"/>
    <w:rsid w:val="00240329"/>
    <w:rsid w:val="00245AB6"/>
    <w:rsid w:val="00250732"/>
    <w:rsid w:val="00252C4B"/>
    <w:rsid w:val="002573CC"/>
    <w:rsid w:val="00264819"/>
    <w:rsid w:val="00265EC9"/>
    <w:rsid w:val="002904EF"/>
    <w:rsid w:val="002965A7"/>
    <w:rsid w:val="002C2381"/>
    <w:rsid w:val="002F010E"/>
    <w:rsid w:val="003114D3"/>
    <w:rsid w:val="00320E18"/>
    <w:rsid w:val="00322C46"/>
    <w:rsid w:val="00330887"/>
    <w:rsid w:val="003325DC"/>
    <w:rsid w:val="00336CF9"/>
    <w:rsid w:val="00346AA4"/>
    <w:rsid w:val="00346EB7"/>
    <w:rsid w:val="00364439"/>
    <w:rsid w:val="0036444D"/>
    <w:rsid w:val="003839D4"/>
    <w:rsid w:val="0039013F"/>
    <w:rsid w:val="003A3BDB"/>
    <w:rsid w:val="003B4A90"/>
    <w:rsid w:val="003E32BD"/>
    <w:rsid w:val="003F0F8D"/>
    <w:rsid w:val="003F1A40"/>
    <w:rsid w:val="003F3785"/>
    <w:rsid w:val="003F48A6"/>
    <w:rsid w:val="003F6F56"/>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02B92"/>
    <w:rsid w:val="00513A8F"/>
    <w:rsid w:val="00516131"/>
    <w:rsid w:val="005261F9"/>
    <w:rsid w:val="005264AE"/>
    <w:rsid w:val="00541203"/>
    <w:rsid w:val="00551C2B"/>
    <w:rsid w:val="00556738"/>
    <w:rsid w:val="00571B03"/>
    <w:rsid w:val="005836F5"/>
    <w:rsid w:val="00596F9F"/>
    <w:rsid w:val="005A57D9"/>
    <w:rsid w:val="005C0408"/>
    <w:rsid w:val="005C6C34"/>
    <w:rsid w:val="005D279A"/>
    <w:rsid w:val="005E121D"/>
    <w:rsid w:val="005E4DC8"/>
    <w:rsid w:val="005F3AB3"/>
    <w:rsid w:val="005F79AD"/>
    <w:rsid w:val="00603910"/>
    <w:rsid w:val="00611C88"/>
    <w:rsid w:val="006131EC"/>
    <w:rsid w:val="006141FC"/>
    <w:rsid w:val="00615BDE"/>
    <w:rsid w:val="00651BC1"/>
    <w:rsid w:val="00666E3A"/>
    <w:rsid w:val="00672E92"/>
    <w:rsid w:val="006757F9"/>
    <w:rsid w:val="006813CA"/>
    <w:rsid w:val="00683044"/>
    <w:rsid w:val="00693C83"/>
    <w:rsid w:val="006A1B74"/>
    <w:rsid w:val="006A7B13"/>
    <w:rsid w:val="006B1782"/>
    <w:rsid w:val="006B1A76"/>
    <w:rsid w:val="006C29A8"/>
    <w:rsid w:val="006D4FCA"/>
    <w:rsid w:val="006E3DAD"/>
    <w:rsid w:val="006E6C6A"/>
    <w:rsid w:val="00700A00"/>
    <w:rsid w:val="007213E5"/>
    <w:rsid w:val="007224C9"/>
    <w:rsid w:val="00723819"/>
    <w:rsid w:val="007259AF"/>
    <w:rsid w:val="00726AC8"/>
    <w:rsid w:val="007308F0"/>
    <w:rsid w:val="00731F52"/>
    <w:rsid w:val="00760116"/>
    <w:rsid w:val="007628C8"/>
    <w:rsid w:val="007634F4"/>
    <w:rsid w:val="00782284"/>
    <w:rsid w:val="00785BCC"/>
    <w:rsid w:val="00790431"/>
    <w:rsid w:val="007A5271"/>
    <w:rsid w:val="007A54C7"/>
    <w:rsid w:val="007B38B1"/>
    <w:rsid w:val="007C1BDB"/>
    <w:rsid w:val="007C557E"/>
    <w:rsid w:val="007D4707"/>
    <w:rsid w:val="007D5853"/>
    <w:rsid w:val="007F5445"/>
    <w:rsid w:val="007F6D2B"/>
    <w:rsid w:val="00801A23"/>
    <w:rsid w:val="008022F1"/>
    <w:rsid w:val="00811CBF"/>
    <w:rsid w:val="0081755A"/>
    <w:rsid w:val="00834FB4"/>
    <w:rsid w:val="0084219D"/>
    <w:rsid w:val="008543F2"/>
    <w:rsid w:val="00855EFE"/>
    <w:rsid w:val="008578B2"/>
    <w:rsid w:val="00860B9A"/>
    <w:rsid w:val="00862713"/>
    <w:rsid w:val="008817BC"/>
    <w:rsid w:val="0088342F"/>
    <w:rsid w:val="008843B1"/>
    <w:rsid w:val="008A7345"/>
    <w:rsid w:val="008B7A8D"/>
    <w:rsid w:val="008C3FF9"/>
    <w:rsid w:val="008E179F"/>
    <w:rsid w:val="008E6B6A"/>
    <w:rsid w:val="008F1B41"/>
    <w:rsid w:val="008F2F73"/>
    <w:rsid w:val="0090209C"/>
    <w:rsid w:val="00904948"/>
    <w:rsid w:val="00910522"/>
    <w:rsid w:val="009126CB"/>
    <w:rsid w:val="0091293A"/>
    <w:rsid w:val="009152D5"/>
    <w:rsid w:val="0094219B"/>
    <w:rsid w:val="0095714E"/>
    <w:rsid w:val="00965D7E"/>
    <w:rsid w:val="0098239C"/>
    <w:rsid w:val="00987662"/>
    <w:rsid w:val="009A76B4"/>
    <w:rsid w:val="009B2603"/>
    <w:rsid w:val="009B3ECC"/>
    <w:rsid w:val="009F3FD6"/>
    <w:rsid w:val="00A1219C"/>
    <w:rsid w:val="00A15180"/>
    <w:rsid w:val="00A255EC"/>
    <w:rsid w:val="00A262A7"/>
    <w:rsid w:val="00A27E80"/>
    <w:rsid w:val="00A51C3B"/>
    <w:rsid w:val="00A54FC1"/>
    <w:rsid w:val="00A73BC8"/>
    <w:rsid w:val="00A74C4B"/>
    <w:rsid w:val="00AB06AD"/>
    <w:rsid w:val="00AC18E3"/>
    <w:rsid w:val="00AC63C4"/>
    <w:rsid w:val="00AC6B1F"/>
    <w:rsid w:val="00AE062D"/>
    <w:rsid w:val="00AE2CB5"/>
    <w:rsid w:val="00AE5E50"/>
    <w:rsid w:val="00B011EC"/>
    <w:rsid w:val="00B133AB"/>
    <w:rsid w:val="00B42074"/>
    <w:rsid w:val="00B4525D"/>
    <w:rsid w:val="00B541E5"/>
    <w:rsid w:val="00B608CC"/>
    <w:rsid w:val="00B70178"/>
    <w:rsid w:val="00B76B34"/>
    <w:rsid w:val="00B83000"/>
    <w:rsid w:val="00B87401"/>
    <w:rsid w:val="00BA6138"/>
    <w:rsid w:val="00BC0C8D"/>
    <w:rsid w:val="00C076E4"/>
    <w:rsid w:val="00C11B12"/>
    <w:rsid w:val="00C2351C"/>
    <w:rsid w:val="00C41233"/>
    <w:rsid w:val="00C5033E"/>
    <w:rsid w:val="00C51EBB"/>
    <w:rsid w:val="00C52EFA"/>
    <w:rsid w:val="00C543B0"/>
    <w:rsid w:val="00C66711"/>
    <w:rsid w:val="00C71400"/>
    <w:rsid w:val="00C7293E"/>
    <w:rsid w:val="00C734BA"/>
    <w:rsid w:val="00C747F8"/>
    <w:rsid w:val="00C750A6"/>
    <w:rsid w:val="00C861BC"/>
    <w:rsid w:val="00C92FD9"/>
    <w:rsid w:val="00C93F53"/>
    <w:rsid w:val="00C96A96"/>
    <w:rsid w:val="00CA2DCD"/>
    <w:rsid w:val="00CC28D8"/>
    <w:rsid w:val="00D10B0A"/>
    <w:rsid w:val="00D12B6F"/>
    <w:rsid w:val="00D14128"/>
    <w:rsid w:val="00D149F3"/>
    <w:rsid w:val="00D211E0"/>
    <w:rsid w:val="00D258BA"/>
    <w:rsid w:val="00D6126F"/>
    <w:rsid w:val="00D65975"/>
    <w:rsid w:val="00D709E5"/>
    <w:rsid w:val="00D710D1"/>
    <w:rsid w:val="00D952CA"/>
    <w:rsid w:val="00DC6AC3"/>
    <w:rsid w:val="00DD1F40"/>
    <w:rsid w:val="00DF0001"/>
    <w:rsid w:val="00DF686D"/>
    <w:rsid w:val="00E01DB6"/>
    <w:rsid w:val="00E04FC9"/>
    <w:rsid w:val="00E10DF7"/>
    <w:rsid w:val="00E14C4E"/>
    <w:rsid w:val="00E261E5"/>
    <w:rsid w:val="00E41B2B"/>
    <w:rsid w:val="00E4620A"/>
    <w:rsid w:val="00E46E52"/>
    <w:rsid w:val="00E50B20"/>
    <w:rsid w:val="00E51149"/>
    <w:rsid w:val="00E617F0"/>
    <w:rsid w:val="00E6310E"/>
    <w:rsid w:val="00E74576"/>
    <w:rsid w:val="00E85796"/>
    <w:rsid w:val="00EB5D9D"/>
    <w:rsid w:val="00ED198B"/>
    <w:rsid w:val="00EF0192"/>
    <w:rsid w:val="00F02DFC"/>
    <w:rsid w:val="00F54D85"/>
    <w:rsid w:val="00F620B8"/>
    <w:rsid w:val="00F67A46"/>
    <w:rsid w:val="00F72715"/>
    <w:rsid w:val="00F83F78"/>
    <w:rsid w:val="00F8698A"/>
    <w:rsid w:val="00F86C28"/>
    <w:rsid w:val="00F921B0"/>
    <w:rsid w:val="00FA72C4"/>
    <w:rsid w:val="00FB1C00"/>
    <w:rsid w:val="00FB5781"/>
    <w:rsid w:val="00FF0120"/>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0D2B6-EB35-2142-8011-FDCFE218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45AB6"/>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5AB6"/>
    <w:rPr>
      <w:rFonts w:ascii="Times New Roman" w:eastAsia="Times New Roman" w:hAnsi="Times New Roman" w:cs="Times New Roman"/>
      <w:b/>
      <w:bCs/>
      <w:lang w:eastAsia="en-GB"/>
    </w:rPr>
  </w:style>
  <w:style w:type="character" w:styleId="Strong">
    <w:name w:val="Strong"/>
    <w:basedOn w:val="DefaultParagraphFont"/>
    <w:uiPriority w:val="22"/>
    <w:qFormat/>
    <w:rsid w:val="00245AB6"/>
    <w:rPr>
      <w:b/>
      <w:bCs/>
    </w:rPr>
  </w:style>
  <w:style w:type="character" w:styleId="Hyperlink">
    <w:name w:val="Hyperlink"/>
    <w:basedOn w:val="DefaultParagraphFont"/>
    <w:uiPriority w:val="99"/>
    <w:semiHidden/>
    <w:unhideWhenUsed/>
    <w:rsid w:val="00245AB6"/>
    <w:rPr>
      <w:color w:val="0000FF"/>
      <w:u w:val="single"/>
    </w:rPr>
  </w:style>
  <w:style w:type="paragraph" w:styleId="NormalWeb">
    <w:name w:val="Normal (Web)"/>
    <w:basedOn w:val="Normal"/>
    <w:uiPriority w:val="99"/>
    <w:semiHidden/>
    <w:unhideWhenUsed/>
    <w:rsid w:val="00245AB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245AB6"/>
    <w:rPr>
      <w:i/>
      <w:iCs/>
    </w:rPr>
  </w:style>
  <w:style w:type="character" w:customStyle="1" w:styleId="org">
    <w:name w:val="org"/>
    <w:basedOn w:val="DefaultParagraphFont"/>
    <w:rsid w:val="00245AB6"/>
  </w:style>
  <w:style w:type="character" w:customStyle="1" w:styleId="locality">
    <w:name w:val="locality"/>
    <w:basedOn w:val="DefaultParagraphFont"/>
    <w:rsid w:val="00245AB6"/>
  </w:style>
  <w:style w:type="character" w:customStyle="1" w:styleId="region">
    <w:name w:val="region"/>
    <w:basedOn w:val="DefaultParagraphFont"/>
    <w:rsid w:val="00245AB6"/>
  </w:style>
  <w:style w:type="character" w:customStyle="1" w:styleId="postal-code">
    <w:name w:val="postal-code"/>
    <w:basedOn w:val="DefaultParagraphFont"/>
    <w:rsid w:val="00245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57014">
      <w:bodyDiv w:val="1"/>
      <w:marLeft w:val="0"/>
      <w:marRight w:val="0"/>
      <w:marTop w:val="0"/>
      <w:marBottom w:val="0"/>
      <w:divBdr>
        <w:top w:val="none" w:sz="0" w:space="0" w:color="auto"/>
        <w:left w:val="none" w:sz="0" w:space="0" w:color="auto"/>
        <w:bottom w:val="none" w:sz="0" w:space="0" w:color="auto"/>
        <w:right w:val="none" w:sz="0" w:space="0" w:color="auto"/>
      </w:divBdr>
      <w:divsChild>
        <w:div w:id="564995492">
          <w:marLeft w:val="0"/>
          <w:marRight w:val="0"/>
          <w:marTop w:val="0"/>
          <w:marBottom w:val="0"/>
          <w:divBdr>
            <w:top w:val="none" w:sz="0" w:space="0" w:color="auto"/>
            <w:left w:val="none" w:sz="0" w:space="0" w:color="auto"/>
            <w:bottom w:val="none" w:sz="0" w:space="0" w:color="auto"/>
            <w:right w:val="none" w:sz="0" w:space="0" w:color="auto"/>
          </w:divBdr>
          <w:divsChild>
            <w:div w:id="1648629949">
              <w:marLeft w:val="0"/>
              <w:marRight w:val="0"/>
              <w:marTop w:val="0"/>
              <w:marBottom w:val="0"/>
              <w:divBdr>
                <w:top w:val="none" w:sz="0" w:space="0" w:color="auto"/>
                <w:left w:val="none" w:sz="0" w:space="0" w:color="auto"/>
                <w:bottom w:val="none" w:sz="0" w:space="0" w:color="auto"/>
                <w:right w:val="none" w:sz="0" w:space="0" w:color="auto"/>
              </w:divBdr>
              <w:divsChild>
                <w:div w:id="25106215">
                  <w:marLeft w:val="0"/>
                  <w:marRight w:val="0"/>
                  <w:marTop w:val="0"/>
                  <w:marBottom w:val="0"/>
                  <w:divBdr>
                    <w:top w:val="none" w:sz="0" w:space="0" w:color="auto"/>
                    <w:left w:val="none" w:sz="0" w:space="0" w:color="auto"/>
                    <w:bottom w:val="none" w:sz="0" w:space="0" w:color="auto"/>
                    <w:right w:val="none" w:sz="0" w:space="0" w:color="auto"/>
                  </w:divBdr>
                </w:div>
                <w:div w:id="9913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patients-association.us5.list-manage.com/track/click?u=9dd6577cf3f36af3c2f6682ed&amp;id=70fb62a71f&amp;e=b00dac9705" TargetMode="External"/><Relationship Id="rId26" Type="http://schemas.openxmlformats.org/officeDocument/2006/relationships/image" Target="media/image10.jpeg"/><Relationship Id="rId39" Type="http://schemas.openxmlformats.org/officeDocument/2006/relationships/hyperlink" Target="https://patients-association.us5.list-manage.com/track/click?u=9dd6577cf3f36af3c2f6682ed&amp;id=4d7fb394e5&amp;e=b00dac9705" TargetMode="External"/><Relationship Id="rId21" Type="http://schemas.openxmlformats.org/officeDocument/2006/relationships/image" Target="media/image8.jpeg"/><Relationship Id="rId34" Type="http://schemas.openxmlformats.org/officeDocument/2006/relationships/image" Target="media/image12.jpeg"/><Relationship Id="rId42" Type="http://schemas.openxmlformats.org/officeDocument/2006/relationships/hyperlink" Target="https://patients-association.us5.list-manage.com/track/click?u=9dd6577cf3f36af3c2f6682ed&amp;id=cf2ed660de&amp;e=b00dac9705" TargetMode="External"/><Relationship Id="rId47" Type="http://schemas.openxmlformats.org/officeDocument/2006/relationships/hyperlink" Target="https://patients-association.us5.list-manage.com/vcard?u=9dd6577cf3f36af3c2f6682ed&amp;id=6e2a14ef7a" TargetMode="External"/><Relationship Id="rId50" Type="http://schemas.openxmlformats.org/officeDocument/2006/relationships/hyperlink" Target="https://patients-association.us5.list-manage.com/unsubscribe?u=9dd6577cf3f36af3c2f6682ed&amp;id=6e2a14ef7a&amp;e=b00dac9705&amp;c=cb2cb5394d"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patients-association.us5.list-manage.com/track/click?u=9dd6577cf3f36af3c2f6682ed&amp;id=4413b0de1d&amp;e=b00dac9705" TargetMode="External"/><Relationship Id="rId29" Type="http://schemas.openxmlformats.org/officeDocument/2006/relationships/hyperlink" Target="mailto:digitalhealth@rsm.ac.uk?subject=TEN61" TargetMode="External"/><Relationship Id="rId11" Type="http://schemas.openxmlformats.org/officeDocument/2006/relationships/hyperlink" Target="https://patients-association.us5.list-manage.com/track/click?u=9dd6577cf3f36af3c2f6682ed&amp;id=7935b9c84a&amp;e=b00dac9705" TargetMode="External"/><Relationship Id="rId24" Type="http://schemas.openxmlformats.org/officeDocument/2006/relationships/image" Target="media/image9.jpeg"/><Relationship Id="rId32" Type="http://schemas.openxmlformats.org/officeDocument/2006/relationships/hyperlink" Target="https://patients-association.us5.list-manage.com/track/click?u=9dd6577cf3f36af3c2f6682ed&amp;id=a03d462d95&amp;e=b00dac9705" TargetMode="External"/><Relationship Id="rId37" Type="http://schemas.openxmlformats.org/officeDocument/2006/relationships/hyperlink" Target="https://patients-association.us5.list-manage.com/track/click?u=9dd6577cf3f36af3c2f6682ed&amp;id=1feb9f8557&amp;e=b00dac9705" TargetMode="External"/><Relationship Id="rId40" Type="http://schemas.openxmlformats.org/officeDocument/2006/relationships/hyperlink" Target="https://patients-association.us5.list-manage.com/track/click?u=9dd6577cf3f36af3c2f6682ed&amp;id=e9ea853b50&amp;e=b00dac9705" TargetMode="External"/><Relationship Id="rId45" Type="http://schemas.openxmlformats.org/officeDocument/2006/relationships/hyperlink" Target="https://patients-association.us5.list-manage.com/track/click?u=9dd6577cf3f36af3c2f6682ed&amp;id=7110aee346&amp;e=b00dac9705"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patients-association.us5.list-manage.com/track/click?u=9dd6577cf3f36af3c2f6682ed&amp;id=e1d4ac1614&amp;e=b00dac9705" TargetMode="External"/><Relationship Id="rId28" Type="http://schemas.openxmlformats.org/officeDocument/2006/relationships/hyperlink" Target="mailto:digitalhealth@rsm.ac.uk" TargetMode="External"/><Relationship Id="rId36" Type="http://schemas.openxmlformats.org/officeDocument/2006/relationships/hyperlink" Target="https://patients-association.us5.list-manage.com/track/click?u=9dd6577cf3f36af3c2f6682ed&amp;id=b08b69ec28&amp;e=b00dac9705" TargetMode="External"/><Relationship Id="rId49" Type="http://schemas.openxmlformats.org/officeDocument/2006/relationships/hyperlink" Target="https://patients-association.us5.list-manage.com/profile?u=9dd6577cf3f36af3c2f6682ed&amp;id=6e2a14ef7a&amp;e=b00dac9705" TargetMode="External"/><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hyperlink" Target="https://patients-association.us5.list-manage.com/track/click?u=9dd6577cf3f36af3c2f6682ed&amp;id=713b2724d6&amp;e=b00dac9705" TargetMode="External"/><Relationship Id="rId44" Type="http://schemas.openxmlformats.org/officeDocument/2006/relationships/hyperlink" Target="https://patients-association.us5.list-manage.com/track/click?u=9dd6577cf3f36af3c2f6682ed&amp;id=b5a7c6275e&amp;e=b00dac970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tients-association.us5.list-manage.com/track/click?u=9dd6577cf3f36af3c2f6682ed&amp;id=ddde87bcb5&amp;e=b00dac9705" TargetMode="External"/><Relationship Id="rId14" Type="http://schemas.openxmlformats.org/officeDocument/2006/relationships/hyperlink" Target="http://us5.forward-to-friend.com/forward?u=9dd6577cf3f36af3c2f6682ed&amp;id=cb2cb5394d&amp;e=b00dac9705" TargetMode="External"/><Relationship Id="rId22" Type="http://schemas.openxmlformats.org/officeDocument/2006/relationships/hyperlink" Target="mailto:helpline@patients-association.org.uk" TargetMode="External"/><Relationship Id="rId27" Type="http://schemas.openxmlformats.org/officeDocument/2006/relationships/hyperlink" Target="https://patients-association.us5.list-manage.com/track/click?u=9dd6577cf3f36af3c2f6682ed&amp;id=9af683d1c5&amp;e=b00dac9705" TargetMode="External"/><Relationship Id="rId30" Type="http://schemas.openxmlformats.org/officeDocument/2006/relationships/image" Target="media/image11.jpeg"/><Relationship Id="rId35" Type="http://schemas.openxmlformats.org/officeDocument/2006/relationships/hyperlink" Target="mailto:helpline@patients-association.com" TargetMode="External"/><Relationship Id="rId43" Type="http://schemas.openxmlformats.org/officeDocument/2006/relationships/hyperlink" Target="https://patients-association.us5.list-manage.com/track/click?u=9dd6577cf3f36af3c2f6682ed&amp;id=a29479a5b6&amp;e=b00dac9705" TargetMode="External"/><Relationship Id="rId48" Type="http://schemas.openxmlformats.org/officeDocument/2006/relationships/hyperlink" Target="https://patients-association.us5.list-manage.com/track/click?u=9dd6577cf3f36af3c2f6682ed&amp;id=90fe951c47&amp;e=b00dac9705" TargetMode="External"/><Relationship Id="rId8" Type="http://schemas.openxmlformats.org/officeDocument/2006/relationships/hyperlink" Target="https://patients-association.us5.list-manage.com/track/click?u=9dd6577cf3f36af3c2f6682ed&amp;id=f66fc9b7ff&amp;e=b00dac9705"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us5.forward-to-friend.com/forward?u=9dd6577cf3f36af3c2f6682ed&amp;id=cb2cb5394d&amp;e=b00dac9705" TargetMode="External"/><Relationship Id="rId17" Type="http://schemas.openxmlformats.org/officeDocument/2006/relationships/image" Target="media/image6.jpeg"/><Relationship Id="rId25" Type="http://schemas.openxmlformats.org/officeDocument/2006/relationships/hyperlink" Target="https://patients-association.us5.list-manage.com/track/click?u=9dd6577cf3f36af3c2f6682ed&amp;id=77c1efb493&amp;e=b00dac9705" TargetMode="External"/><Relationship Id="rId33" Type="http://schemas.openxmlformats.org/officeDocument/2006/relationships/hyperlink" Target="https://patients-association.us5.list-manage.com/track/click?u=9dd6577cf3f36af3c2f6682ed&amp;id=fc6b88e745&amp;e=b00dac9705" TargetMode="External"/><Relationship Id="rId38" Type="http://schemas.openxmlformats.org/officeDocument/2006/relationships/hyperlink" Target="https://patients-association.us5.list-manage.com/track/click?u=9dd6577cf3f36af3c2f6682ed&amp;id=4091df90a8&amp;e=b00dac9705" TargetMode="External"/><Relationship Id="rId46" Type="http://schemas.openxmlformats.org/officeDocument/2006/relationships/hyperlink" Target="http://us5.forward-to-friend.com/forward?u=9dd6577cf3f36af3c2f6682ed&amp;id=cb2cb5394d&amp;e=b00dac9705" TargetMode="External"/><Relationship Id="rId20" Type="http://schemas.openxmlformats.org/officeDocument/2006/relationships/hyperlink" Target="https://patients-association.us5.list-manage.com/track/click?u=9dd6577cf3f36af3c2f6682ed&amp;id=7cac90eaf9&amp;e=b00dac9705" TargetMode="External"/><Relationship Id="rId41" Type="http://schemas.openxmlformats.org/officeDocument/2006/relationships/hyperlink" Target="https://patients-association.us5.list-manage.com/track/click?u=9dd6577cf3f36af3c2f6682ed&amp;id=db01955ea2&amp;e=b00dac9705" TargetMode="External"/><Relationship Id="rId1" Type="http://schemas.openxmlformats.org/officeDocument/2006/relationships/numbering" Target="numbering.xml"/><Relationship Id="rId6" Type="http://schemas.openxmlformats.org/officeDocument/2006/relationships/hyperlink" Target="https://patients-association.us5.list-manage.com/track/click?u=9dd6577cf3f36af3c2f6682ed&amp;id=7b86295cf8&amp;e=b00dac9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2171</Words>
  <Characters>12376</Characters>
  <Application>Microsoft Office Word</Application>
  <DocSecurity>0</DocSecurity>
  <Lines>103</Lines>
  <Paragraphs>29</Paragraphs>
  <ScaleCrop>false</ScaleCrop>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2020-07-12T15:00:00Z</dcterms:created>
  <dcterms:modified xsi:type="dcterms:W3CDTF">2020-07-12T15:00:00Z</dcterms:modified>
</cp:coreProperties>
</file>